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480" w:lineRule="auto"/>
        <w:jc w:val="center"/>
        <w:rPr>
          <w:rFonts w:cs="Times New Roman"/>
          <w:b/>
          <w:bCs/>
          <w:kern w:val="2"/>
          <w:sz w:val="27"/>
          <w:szCs w:val="32"/>
          <w:highlight w:val="none"/>
        </w:rPr>
      </w:pPr>
      <w:r>
        <w:rPr>
          <w:rFonts w:hint="eastAsia" w:cs="Times New Roman"/>
          <w:b/>
          <w:bCs/>
          <w:kern w:val="2"/>
          <w:sz w:val="27"/>
          <w:szCs w:val="32"/>
          <w:highlight w:val="none"/>
        </w:rPr>
        <w:t>中国建设银行</w:t>
      </w:r>
      <w:r>
        <w:rPr>
          <w:rFonts w:hint="eastAsia" w:cs="Times New Roman"/>
          <w:b/>
          <w:bCs/>
          <w:kern w:val="2"/>
          <w:sz w:val="27"/>
          <w:szCs w:val="32"/>
          <w:highlight w:val="none"/>
          <w:lang w:val="en-US" w:eastAsia="zh-CN"/>
        </w:rPr>
        <w:t>厦门市分</w:t>
      </w:r>
      <w:r>
        <w:rPr>
          <w:rFonts w:hint="eastAsia" w:cs="Times New Roman"/>
          <w:b/>
          <w:bCs/>
          <w:kern w:val="2"/>
          <w:sz w:val="27"/>
          <w:szCs w:val="32"/>
          <w:highlight w:val="none"/>
          <w:u w:val="dotted"/>
          <w:lang w:val="en-US" w:eastAsia="zh-CN"/>
        </w:rPr>
        <w:t>行</w:t>
      </w:r>
      <w:r>
        <w:rPr>
          <w:rFonts w:hint="eastAsia" w:cs="Times New Roman"/>
          <w:b/>
          <w:bCs/>
          <w:kern w:val="2"/>
          <w:sz w:val="27"/>
          <w:szCs w:val="32"/>
          <w:highlight w:val="none"/>
        </w:rPr>
        <w:t>2023年度春季校园招聘公告</w:t>
      </w:r>
    </w:p>
    <w:p>
      <w:pPr>
        <w:pStyle w:val="6"/>
        <w:spacing w:line="480" w:lineRule="auto"/>
        <w:ind w:firstLine="542" w:firstLineChars="200"/>
        <w:jc w:val="both"/>
        <w:rPr>
          <w:b/>
          <w:bCs/>
          <w:sz w:val="27"/>
          <w:szCs w:val="28"/>
          <w:highlight w:val="none"/>
        </w:rPr>
      </w:pPr>
    </w:p>
    <w:p>
      <w:pPr>
        <w:pStyle w:val="6"/>
        <w:spacing w:line="480" w:lineRule="auto"/>
        <w:ind w:firstLine="482" w:firstLineChars="200"/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一、招聘机构及人数</w:t>
      </w:r>
    </w:p>
    <w:p>
      <w:pPr>
        <w:pStyle w:val="6"/>
        <w:spacing w:line="48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中国建设银行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厦门市分行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，招聘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98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人。</w:t>
      </w:r>
    </w:p>
    <w:p>
      <w:pPr>
        <w:pStyle w:val="6"/>
        <w:spacing w:line="480" w:lineRule="auto"/>
        <w:ind w:firstLine="482" w:firstLineChars="200"/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二、招聘条件</w:t>
      </w:r>
    </w:p>
    <w:p>
      <w:pPr>
        <w:pStyle w:val="6"/>
        <w:spacing w:line="48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bCs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highlight w:val="none"/>
        </w:rPr>
        <w:t>本次招聘在符合《中国建设银行境内分支机构2023年度春季校园招聘公告》中“招聘基本条件”的基础上，还应满足以下要求：</w:t>
      </w:r>
    </w:p>
    <w:p>
      <w:pPr>
        <w:pStyle w:val="6"/>
        <w:spacing w:line="48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bCs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highlight w:val="none"/>
        </w:rPr>
        <w:t>（一）境内院校毕业生须具有普通高等院校大学本科（含）及以上学历、学位，且在2022年1月至2023年7月之间毕业，报到时取得国家认可的毕业证和学位证。</w:t>
      </w:r>
    </w:p>
    <w:p>
      <w:pPr>
        <w:pStyle w:val="6"/>
        <w:spacing w:line="48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bCs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highlight w:val="none"/>
        </w:rPr>
        <w:t>境外院校归国留学生须在2022年1月至2023年7月之间毕业，并在报到时取得国家教育部出具的国外学历学位认证。</w:t>
      </w:r>
    </w:p>
    <w:p>
      <w:pPr>
        <w:pStyle w:val="6"/>
        <w:spacing w:line="48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bCs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highlight w:val="none"/>
        </w:rPr>
        <w:t>（二）未与其他单位建立劳动关系。</w:t>
      </w:r>
    </w:p>
    <w:p>
      <w:pPr>
        <w:pStyle w:val="6"/>
        <w:spacing w:line="48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bCs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highlight w:val="none"/>
        </w:rPr>
        <w:t>（三）具有良好的外语沟通能力，具体要求如下：</w:t>
      </w:r>
    </w:p>
    <w:p>
      <w:pPr>
        <w:pStyle w:val="6"/>
        <w:spacing w:line="48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bCs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highlight w:val="none"/>
        </w:rPr>
        <w:t>1.须通过国家大学英语四级考试（CET4）（成绩不低于425分），或英语专业四级考试（成绩不低于60分），或托业听读公开考试（TOEIC）（成绩不低于630分），或新托福考试（TOEFL-iBT）（成绩不低于75分），或雅思考试（IELTS）（成绩不低于5.5分）。</w:t>
      </w:r>
    </w:p>
    <w:p>
      <w:pPr>
        <w:pStyle w:val="6"/>
        <w:spacing w:line="48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bCs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highlight w:val="none"/>
        </w:rPr>
        <w:t>2.主修语种为其他外语，通过相应外语水平考试的，可适当放宽上述英语等级要求。</w:t>
      </w:r>
    </w:p>
    <w:p>
      <w:pPr>
        <w:pStyle w:val="6"/>
        <w:spacing w:line="480" w:lineRule="auto"/>
        <w:ind w:firstLine="482" w:firstLineChars="200"/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三、招聘岗位及说明</w:t>
      </w:r>
    </w:p>
    <w:p>
      <w:pPr>
        <w:pStyle w:val="6"/>
        <w:spacing w:line="480" w:lineRule="auto"/>
        <w:ind w:firstLine="482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</w:rPr>
        <w:t>（一）管理培训生。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作为一级分行部门及网点负责人岗位的管理人才储备，在基层进行一定期限的培养锻炼后，根据培养情况，安排在一级分行部门工作，或作为网点负责人的后备人选。管理培训生须毕业于境内外知名院校，并通过大学英语六级考试（425分以上）或同等水平的英语能力考试，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highlight w:val="none"/>
        </w:rPr>
        <w:t>境内院校毕业生须在2023年1月至7月之间毕业。</w:t>
      </w:r>
    </w:p>
    <w:p>
      <w:pPr>
        <w:pStyle w:val="6"/>
        <w:spacing w:line="480" w:lineRule="auto"/>
        <w:ind w:firstLine="482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</w:rPr>
        <w:t>（二）科技类专项人才。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主要从事数据挖掘分析、大数据营销、技术研发、系统运营维护等相关工作，重点招收数理统计、计算机、软件工程、通信工程及其他理工类专业毕业生。新员工入职后，有机会安排至分行金融科技部，或总行运营数据中心、大数据智慧中心、金融科技子公司（含各事业群）等机构跟岗学习。</w:t>
      </w:r>
    </w:p>
    <w:p>
      <w:pPr>
        <w:pStyle w:val="6"/>
        <w:spacing w:line="480" w:lineRule="auto"/>
        <w:ind w:firstLine="482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</w:rPr>
        <w:t>（三）综合营销岗。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主要从事客户服务、柜面服务及业务营销等工作。新员工入职后，先在基层网点柜员等岗位进行培养锻炼，根据个人表现及工作需要，聘任至营业网点或其他机构相关岗位。招收专业不限，其中需要消防工程专业、造价咨询类专业、土木工程类专业若干名。</w:t>
      </w:r>
    </w:p>
    <w:p>
      <w:pPr>
        <w:pStyle w:val="6"/>
        <w:spacing w:line="480" w:lineRule="auto"/>
        <w:ind w:firstLine="482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</w:rPr>
        <w:t>（四）柜面服务岗。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主要从事网点柜面服务工作，新员工入职后，在柜面服务岗位上工作不少于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年。</w:t>
      </w:r>
    </w:p>
    <w:p>
      <w:pPr>
        <w:pStyle w:val="6"/>
        <w:spacing w:line="480" w:lineRule="auto"/>
        <w:ind w:firstLine="482" w:firstLineChars="200"/>
        <w:jc w:val="both"/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</w:rPr>
        <w:t>根据人才成长规律，着眼于员工长远发展，新员工入职后应在我行基层岗位工作两年以上。其中：管理培训生和科技类专项人才有专属的培养路径，对表现优秀、培养潜力较大的综合营销岗和柜面服务岗可优先安排多岗位锻炼。</w:t>
      </w:r>
    </w:p>
    <w:p>
      <w:pPr>
        <w:pStyle w:val="6"/>
        <w:spacing w:line="480" w:lineRule="auto"/>
        <w:ind w:firstLine="482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四、工作地点</w:t>
      </w:r>
    </w:p>
    <w:p>
      <w:pPr>
        <w:pStyle w:val="6"/>
        <w:spacing w:line="48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color w:val="auto"/>
          <w:sz w:val="24"/>
          <w:szCs w:val="24"/>
          <w:highlight w:val="none"/>
          <w:lang w:val="en-US" w:eastAsia="zh-CN"/>
        </w:rPr>
        <w:t>福建省厦门市</w:t>
      </w:r>
    </w:p>
    <w:p>
      <w:pPr>
        <w:pStyle w:val="6"/>
        <w:spacing w:line="480" w:lineRule="auto"/>
        <w:ind w:firstLine="482" w:firstLineChars="200"/>
        <w:jc w:val="both"/>
        <w:rPr>
          <w:rFonts w:hint="eastAsia" w:asciiTheme="minorEastAsia" w:hAnsiTheme="minorEastAsia" w:eastAsiaTheme="minorEastAsia" w:cstheme="minorEastAsia"/>
          <w:b/>
          <w:color w:val="FF000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五、招聘程序</w:t>
      </w:r>
    </w:p>
    <w:p>
      <w:pPr>
        <w:pStyle w:val="6"/>
        <w:spacing w:line="48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包括报名、初选、笔试、面试、体检和录用等环节。</w:t>
      </w:r>
    </w:p>
    <w:p>
      <w:pPr>
        <w:pStyle w:val="6"/>
        <w:spacing w:line="48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（一）报名。本次招聘分为官网报名和移动端报名两种方式，具体说明如下：</w:t>
      </w:r>
    </w:p>
    <w:p>
      <w:pPr>
        <w:pStyle w:val="6"/>
        <w:spacing w:line="48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1.官网报名。应聘者可以直接登录我行官方网站诚聘英才频道(http://job.ccb.com)并按要求进行注册、报名。</w:t>
      </w:r>
    </w:p>
    <w:p>
      <w:pPr>
        <w:pStyle w:val="6"/>
        <w:spacing w:line="48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2.移动端报名。关注“中国建设银行人才招聘”公众号，通过公众号底部“我要应聘”入口进行报名。</w:t>
      </w:r>
    </w:p>
    <w:p>
      <w:pPr>
        <w:pStyle w:val="6"/>
        <w:spacing w:line="48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每位应聘者最多可填报两个志愿，在报名截止日之前可修改两次志愿，调整志愿顺序也算一次修改。请根据招聘需求及个人情况选择志愿。志愿选择及顺序非常重要，请慎重考虑。报名截止时间为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</w:rPr>
        <w:t>2023年4月10日24点（北京时间）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。</w:t>
      </w:r>
    </w:p>
    <w:p>
      <w:pPr>
        <w:pStyle w:val="6"/>
        <w:spacing w:line="48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（二）初选。我行将对应聘者进行初选，并确定参加笔试人员名单。</w:t>
      </w:r>
    </w:p>
    <w:p>
      <w:pPr>
        <w:pStyle w:val="6"/>
        <w:spacing w:line="48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（三）笔试。初选通过人员将参加我行统一组织的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</w:rPr>
        <w:t>在线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笔试。报名过程中，应聘者需填写笔试科目意向，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填写内容仅代表应聘者的笔试申请意向，并不代表已获得我行笔试资格，</w:t>
      </w:r>
      <w:bookmarkStart w:id="0" w:name="_Hlk47909125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获得</w:t>
      </w:r>
      <w:bookmarkEnd w:id="0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笔试资格的应聘者将收到我行发送的笔试通知，届时我行将根据应聘者在报名时选择的笔试科目进行笔试安排。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highlight w:val="none"/>
        </w:rPr>
        <w:t>本次招聘将组织在线笔试，应聘者无需选择笔试城市。</w:t>
      </w:r>
    </w:p>
    <w:p>
      <w:pPr>
        <w:widowControl/>
        <w:spacing w:line="48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4"/>
          <w:szCs w:val="24"/>
          <w:highlight w:val="none"/>
        </w:rPr>
        <w:t>本次招聘笔试分为综合类和信息技术类两个科目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  <w:t>，主要考察应聘者的专业知识、职业能力和综合素质。其中，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综合类笔试侧重考察经济学、财政金融学、货币银行学、会计学基础、法律、营销、管理、数理统计、信息技术等方面应知应会的知识；信息技术类笔试侧重考察计算机网络、操作系统、软件工程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、信息安全、设计模式、数据结构与算法、开发语言语法、数据库（语法）等方面应知应会的知识。</w:t>
      </w:r>
    </w:p>
    <w:p>
      <w:pPr>
        <w:widowControl/>
        <w:spacing w:line="480" w:lineRule="auto"/>
        <w:ind w:firstLine="482" w:firstLineChars="200"/>
        <w:jc w:val="left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  <w:highlight w:val="none"/>
        </w:rPr>
        <w:t>应聘者需按以下规则选择考试类别：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  <w:t>1.申请科技类专项人才的应聘者，笔试科目请选择“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  <w:highlight w:val="none"/>
        </w:rPr>
        <w:t>信息技术类”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  <w:t>；</w:t>
      </w:r>
    </w:p>
    <w:p>
      <w:pPr>
        <w:widowControl/>
        <w:spacing w:line="480" w:lineRule="auto"/>
        <w:ind w:firstLine="480" w:firstLineChars="200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  <w:t>2.申请其他岗位的应聘者，可在综合评估自身知识储备后，任意选择一个笔试科目。</w:t>
      </w:r>
    </w:p>
    <w:p>
      <w:pPr>
        <w:widowControl/>
        <w:spacing w:line="480" w:lineRule="auto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  <w:t>本次招聘仅进行一场笔试，因此应聘者一、二志愿选择的笔试科目应相同，笔试成绩将在一、二志愿中通用。</w:t>
      </w:r>
    </w:p>
    <w:p>
      <w:pPr>
        <w:pStyle w:val="6"/>
        <w:spacing w:line="48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（四）面试和体检。</w:t>
      </w:r>
    </w:p>
    <w:p>
      <w:pPr>
        <w:pStyle w:val="6"/>
        <w:spacing w:line="48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（五）录用。我行将择优录用应聘者。</w:t>
      </w:r>
    </w:p>
    <w:p>
      <w:pPr>
        <w:pStyle w:val="6"/>
        <w:spacing w:line="480" w:lineRule="auto"/>
        <w:ind w:firstLine="482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</w:rPr>
        <w:t>六、相关说明</w:t>
      </w:r>
    </w:p>
    <w:p>
      <w:pPr>
        <w:pStyle w:val="6"/>
        <w:spacing w:line="48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（一）招聘期间，我行将通过网站招聘系统提示、电子邮件等方式与应聘者联系，请保持通信畅通。</w:t>
      </w:r>
    </w:p>
    <w:p>
      <w:pPr>
        <w:pStyle w:val="6"/>
        <w:spacing w:line="48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（二）中国建设银行有权根据岗位需求变化及报名情况等因素，调整、取消或终止个别岗位的招聘工作，并对本次招聘享有最终解释权。</w:t>
      </w:r>
    </w:p>
    <w:p>
      <w:pPr>
        <w:pStyle w:val="6"/>
        <w:spacing w:line="48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（三）为践行大行责任，助力乡村人才振兴，关爱贫困大学生群体，建设银行校园招聘招录过程中在同等条件下优先照顾贫困大学生。贫困大学生应符合以下认定标准之一：1.纳入生源地扶贫办等政府相关部门登记在册的贫困家庭名单；2.纳入高等院校贫困生库；3.获得贫困大学生国家励志奖（助）学金；4.生源户籍为国家乡村振兴重点帮扶县的农村户籍。</w:t>
      </w:r>
    </w:p>
    <w:p>
      <w:pPr>
        <w:pStyle w:val="6"/>
        <w:spacing w:line="480" w:lineRule="auto"/>
        <w:ind w:firstLine="482" w:firstLineChars="200"/>
        <w:jc w:val="both"/>
        <w:rPr>
          <w:rFonts w:hint="eastAsia" w:asciiTheme="minorEastAsia" w:hAnsiTheme="minorEastAsia" w:eastAsiaTheme="minorEastAsia" w:cstheme="minorEastAsia"/>
          <w:b/>
          <w:color w:val="FF000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</w:rPr>
        <w:t>七、联系方式</w:t>
      </w:r>
    </w:p>
    <w:p>
      <w:pPr>
        <w:pStyle w:val="6"/>
        <w:spacing w:line="48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电子邮箱：</w:t>
      </w:r>
      <w:bookmarkStart w:id="1" w:name="_GoBack"/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zhaopin.xm@ccb.com</w:t>
      </w:r>
    </w:p>
    <w:bookmarkEnd w:id="1"/>
    <w:p>
      <w:pPr>
        <w:pStyle w:val="6"/>
        <w:spacing w:line="48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</w:p>
    <w:p>
      <w:pPr>
        <w:pStyle w:val="6"/>
        <w:spacing w:line="48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欢迎关注“中国建设银行人才招聘”公众号，及时获取我行最新招聘动态！</w:t>
      </w:r>
    </w:p>
    <w:p>
      <w:pPr>
        <w:pStyle w:val="6"/>
        <w:spacing w:line="480" w:lineRule="auto"/>
        <w:ind w:firstLine="480" w:firstLineChars="200"/>
        <w:jc w:val="righ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中国建设银行股份有限公司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厦门市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分行</w:t>
      </w:r>
    </w:p>
    <w:p>
      <w:pPr>
        <w:pStyle w:val="6"/>
        <w:spacing w:line="480" w:lineRule="auto"/>
        <w:ind w:firstLine="480" w:firstLineChars="200"/>
        <w:jc w:val="righ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2023年3月14日</w:t>
      </w:r>
    </w:p>
    <w:p>
      <w:pPr>
        <w:pStyle w:val="6"/>
        <w:spacing w:line="480" w:lineRule="auto"/>
        <w:ind w:firstLine="540" w:firstLineChars="200"/>
        <w:jc w:val="right"/>
        <w:rPr>
          <w:sz w:val="27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  <w:docVar w:name="KSO_WPS_MARK_KEY" w:val="0b352c6c-6dfb-4131-be52-fc08305c0bd9"/>
  </w:docVars>
  <w:rsids>
    <w:rsidRoot w:val="000B12C7"/>
    <w:rsid w:val="00003CD4"/>
    <w:rsid w:val="000120E8"/>
    <w:rsid w:val="0001274A"/>
    <w:rsid w:val="0001563F"/>
    <w:rsid w:val="000230B8"/>
    <w:rsid w:val="00033B07"/>
    <w:rsid w:val="00033F85"/>
    <w:rsid w:val="00043817"/>
    <w:rsid w:val="00043EF4"/>
    <w:rsid w:val="0004471C"/>
    <w:rsid w:val="00045156"/>
    <w:rsid w:val="0005113C"/>
    <w:rsid w:val="00052397"/>
    <w:rsid w:val="00054E92"/>
    <w:rsid w:val="00064F32"/>
    <w:rsid w:val="00066B5B"/>
    <w:rsid w:val="00071F30"/>
    <w:rsid w:val="00072297"/>
    <w:rsid w:val="000740C3"/>
    <w:rsid w:val="00080556"/>
    <w:rsid w:val="00081ACD"/>
    <w:rsid w:val="00087A91"/>
    <w:rsid w:val="00090A1F"/>
    <w:rsid w:val="000961A1"/>
    <w:rsid w:val="000A7B5F"/>
    <w:rsid w:val="000B12C7"/>
    <w:rsid w:val="000B2E72"/>
    <w:rsid w:val="000C52E6"/>
    <w:rsid w:val="000D0D1B"/>
    <w:rsid w:val="000D665A"/>
    <w:rsid w:val="000E0968"/>
    <w:rsid w:val="000E41EB"/>
    <w:rsid w:val="00100D53"/>
    <w:rsid w:val="00110051"/>
    <w:rsid w:val="001149C9"/>
    <w:rsid w:val="0012436D"/>
    <w:rsid w:val="00125614"/>
    <w:rsid w:val="001264E4"/>
    <w:rsid w:val="001267C2"/>
    <w:rsid w:val="001316B9"/>
    <w:rsid w:val="00132ED6"/>
    <w:rsid w:val="001330F7"/>
    <w:rsid w:val="0013557F"/>
    <w:rsid w:val="00166A3B"/>
    <w:rsid w:val="0017114A"/>
    <w:rsid w:val="00171F9A"/>
    <w:rsid w:val="00180687"/>
    <w:rsid w:val="0018690E"/>
    <w:rsid w:val="00186F26"/>
    <w:rsid w:val="00195F8D"/>
    <w:rsid w:val="00197646"/>
    <w:rsid w:val="00197C1E"/>
    <w:rsid w:val="001B0D2C"/>
    <w:rsid w:val="001B7FCB"/>
    <w:rsid w:val="001C65B3"/>
    <w:rsid w:val="001D42FD"/>
    <w:rsid w:val="001E33D9"/>
    <w:rsid w:val="001E78AD"/>
    <w:rsid w:val="001F4420"/>
    <w:rsid w:val="001F74F3"/>
    <w:rsid w:val="00200886"/>
    <w:rsid w:val="002050FD"/>
    <w:rsid w:val="00214884"/>
    <w:rsid w:val="00216AD2"/>
    <w:rsid w:val="00240A9C"/>
    <w:rsid w:val="00241373"/>
    <w:rsid w:val="00243314"/>
    <w:rsid w:val="002452A3"/>
    <w:rsid w:val="002733D8"/>
    <w:rsid w:val="00281FC3"/>
    <w:rsid w:val="002851E7"/>
    <w:rsid w:val="002942D9"/>
    <w:rsid w:val="00297B2C"/>
    <w:rsid w:val="002A1CC2"/>
    <w:rsid w:val="002A27AA"/>
    <w:rsid w:val="002A2F0D"/>
    <w:rsid w:val="002B557C"/>
    <w:rsid w:val="002C19F5"/>
    <w:rsid w:val="002D25EA"/>
    <w:rsid w:val="002E593B"/>
    <w:rsid w:val="002F16B6"/>
    <w:rsid w:val="002F2B07"/>
    <w:rsid w:val="0030241F"/>
    <w:rsid w:val="00302E2A"/>
    <w:rsid w:val="00310302"/>
    <w:rsid w:val="0031114F"/>
    <w:rsid w:val="00313074"/>
    <w:rsid w:val="003167F3"/>
    <w:rsid w:val="00316DDD"/>
    <w:rsid w:val="00323888"/>
    <w:rsid w:val="00332D8C"/>
    <w:rsid w:val="00347BC6"/>
    <w:rsid w:val="00351FAA"/>
    <w:rsid w:val="00360541"/>
    <w:rsid w:val="0036290D"/>
    <w:rsid w:val="00364004"/>
    <w:rsid w:val="00364239"/>
    <w:rsid w:val="0036536A"/>
    <w:rsid w:val="00377F33"/>
    <w:rsid w:val="0038278D"/>
    <w:rsid w:val="0038779A"/>
    <w:rsid w:val="003A4905"/>
    <w:rsid w:val="003B2225"/>
    <w:rsid w:val="003B358C"/>
    <w:rsid w:val="003B38B4"/>
    <w:rsid w:val="003D06E7"/>
    <w:rsid w:val="003D2AFC"/>
    <w:rsid w:val="003D5FD7"/>
    <w:rsid w:val="003E4D66"/>
    <w:rsid w:val="003F0CCD"/>
    <w:rsid w:val="003F2390"/>
    <w:rsid w:val="003F76A3"/>
    <w:rsid w:val="00403444"/>
    <w:rsid w:val="00404275"/>
    <w:rsid w:val="004240CE"/>
    <w:rsid w:val="00430339"/>
    <w:rsid w:val="0043536D"/>
    <w:rsid w:val="0044303F"/>
    <w:rsid w:val="004463A8"/>
    <w:rsid w:val="0045531B"/>
    <w:rsid w:val="00460518"/>
    <w:rsid w:val="00464CDD"/>
    <w:rsid w:val="004668E9"/>
    <w:rsid w:val="00471966"/>
    <w:rsid w:val="00475A1F"/>
    <w:rsid w:val="004809E6"/>
    <w:rsid w:val="004819F8"/>
    <w:rsid w:val="00486F03"/>
    <w:rsid w:val="00495BCA"/>
    <w:rsid w:val="004A569C"/>
    <w:rsid w:val="004C0551"/>
    <w:rsid w:val="004C0B50"/>
    <w:rsid w:val="004C3AB2"/>
    <w:rsid w:val="004C5B55"/>
    <w:rsid w:val="004C7C85"/>
    <w:rsid w:val="004D41CB"/>
    <w:rsid w:val="004E3E5C"/>
    <w:rsid w:val="004E4A5C"/>
    <w:rsid w:val="004F6D84"/>
    <w:rsid w:val="0051474D"/>
    <w:rsid w:val="00515C03"/>
    <w:rsid w:val="005240B5"/>
    <w:rsid w:val="00536A89"/>
    <w:rsid w:val="0055088C"/>
    <w:rsid w:val="005537AB"/>
    <w:rsid w:val="005544CB"/>
    <w:rsid w:val="00555A47"/>
    <w:rsid w:val="0056600D"/>
    <w:rsid w:val="00583025"/>
    <w:rsid w:val="0059145B"/>
    <w:rsid w:val="005914E5"/>
    <w:rsid w:val="00593B8B"/>
    <w:rsid w:val="005A7C7F"/>
    <w:rsid w:val="005B390A"/>
    <w:rsid w:val="005C4307"/>
    <w:rsid w:val="005C6537"/>
    <w:rsid w:val="005D2C69"/>
    <w:rsid w:val="005E0220"/>
    <w:rsid w:val="005E35CA"/>
    <w:rsid w:val="005E4347"/>
    <w:rsid w:val="005F3238"/>
    <w:rsid w:val="005F3A58"/>
    <w:rsid w:val="00602A70"/>
    <w:rsid w:val="00603AB6"/>
    <w:rsid w:val="00611005"/>
    <w:rsid w:val="00612B3F"/>
    <w:rsid w:val="006205BE"/>
    <w:rsid w:val="006265E8"/>
    <w:rsid w:val="00635C3B"/>
    <w:rsid w:val="0063643A"/>
    <w:rsid w:val="006405BD"/>
    <w:rsid w:val="006407CB"/>
    <w:rsid w:val="00642922"/>
    <w:rsid w:val="00642DED"/>
    <w:rsid w:val="006471B8"/>
    <w:rsid w:val="00655DBC"/>
    <w:rsid w:val="00661B94"/>
    <w:rsid w:val="00663883"/>
    <w:rsid w:val="0066512C"/>
    <w:rsid w:val="0066559A"/>
    <w:rsid w:val="00667C51"/>
    <w:rsid w:val="0067262F"/>
    <w:rsid w:val="00673C2B"/>
    <w:rsid w:val="00674AE8"/>
    <w:rsid w:val="006A32C6"/>
    <w:rsid w:val="006A5CA7"/>
    <w:rsid w:val="006A67F5"/>
    <w:rsid w:val="006B3853"/>
    <w:rsid w:val="006B4422"/>
    <w:rsid w:val="006B6A7F"/>
    <w:rsid w:val="006C3A5E"/>
    <w:rsid w:val="006C4D30"/>
    <w:rsid w:val="006D1751"/>
    <w:rsid w:val="006D3203"/>
    <w:rsid w:val="006D6620"/>
    <w:rsid w:val="006D72C9"/>
    <w:rsid w:val="006F5AA8"/>
    <w:rsid w:val="006F7600"/>
    <w:rsid w:val="00705D52"/>
    <w:rsid w:val="00712537"/>
    <w:rsid w:val="00713E57"/>
    <w:rsid w:val="0072061E"/>
    <w:rsid w:val="007213B7"/>
    <w:rsid w:val="007251F7"/>
    <w:rsid w:val="00734E80"/>
    <w:rsid w:val="00744E6B"/>
    <w:rsid w:val="0074589C"/>
    <w:rsid w:val="00756910"/>
    <w:rsid w:val="007620FD"/>
    <w:rsid w:val="007625FC"/>
    <w:rsid w:val="0076342F"/>
    <w:rsid w:val="00764D79"/>
    <w:rsid w:val="007676D7"/>
    <w:rsid w:val="00773DBA"/>
    <w:rsid w:val="007845C8"/>
    <w:rsid w:val="00787F73"/>
    <w:rsid w:val="0079129F"/>
    <w:rsid w:val="00792208"/>
    <w:rsid w:val="007A1C28"/>
    <w:rsid w:val="007A5BFF"/>
    <w:rsid w:val="007B0242"/>
    <w:rsid w:val="007B53DD"/>
    <w:rsid w:val="007B6831"/>
    <w:rsid w:val="007D4306"/>
    <w:rsid w:val="007D4FCC"/>
    <w:rsid w:val="007F37E6"/>
    <w:rsid w:val="007F5868"/>
    <w:rsid w:val="007F6A1C"/>
    <w:rsid w:val="007F7D73"/>
    <w:rsid w:val="008111F0"/>
    <w:rsid w:val="008127F0"/>
    <w:rsid w:val="00812B15"/>
    <w:rsid w:val="00814B3E"/>
    <w:rsid w:val="00826C42"/>
    <w:rsid w:val="00827C41"/>
    <w:rsid w:val="0083439C"/>
    <w:rsid w:val="008352E6"/>
    <w:rsid w:val="00837544"/>
    <w:rsid w:val="0084461F"/>
    <w:rsid w:val="008517DC"/>
    <w:rsid w:val="008525BE"/>
    <w:rsid w:val="00875088"/>
    <w:rsid w:val="00885761"/>
    <w:rsid w:val="008879BF"/>
    <w:rsid w:val="00892B55"/>
    <w:rsid w:val="008C2A10"/>
    <w:rsid w:val="008C2BEE"/>
    <w:rsid w:val="008D061C"/>
    <w:rsid w:val="008D11E6"/>
    <w:rsid w:val="008D4AB0"/>
    <w:rsid w:val="008D7068"/>
    <w:rsid w:val="008E09A8"/>
    <w:rsid w:val="008E2EB8"/>
    <w:rsid w:val="008F181A"/>
    <w:rsid w:val="008F5B23"/>
    <w:rsid w:val="009079FB"/>
    <w:rsid w:val="00910AC0"/>
    <w:rsid w:val="00911FDE"/>
    <w:rsid w:val="00925105"/>
    <w:rsid w:val="00943EEC"/>
    <w:rsid w:val="009440EF"/>
    <w:rsid w:val="00946510"/>
    <w:rsid w:val="009533A8"/>
    <w:rsid w:val="00962261"/>
    <w:rsid w:val="009631EB"/>
    <w:rsid w:val="00964E09"/>
    <w:rsid w:val="009668AE"/>
    <w:rsid w:val="009732F8"/>
    <w:rsid w:val="009769B6"/>
    <w:rsid w:val="00976D9C"/>
    <w:rsid w:val="00977E37"/>
    <w:rsid w:val="0098260D"/>
    <w:rsid w:val="009B0485"/>
    <w:rsid w:val="009B249C"/>
    <w:rsid w:val="009B67B5"/>
    <w:rsid w:val="009B7DED"/>
    <w:rsid w:val="009C261A"/>
    <w:rsid w:val="009C3152"/>
    <w:rsid w:val="009C45D9"/>
    <w:rsid w:val="009D4F9E"/>
    <w:rsid w:val="009E0B71"/>
    <w:rsid w:val="009E7A4A"/>
    <w:rsid w:val="009F640A"/>
    <w:rsid w:val="009F6B14"/>
    <w:rsid w:val="009F7E58"/>
    <w:rsid w:val="00A00023"/>
    <w:rsid w:val="00A00807"/>
    <w:rsid w:val="00A018D8"/>
    <w:rsid w:val="00A15F75"/>
    <w:rsid w:val="00A22597"/>
    <w:rsid w:val="00A233A8"/>
    <w:rsid w:val="00A36B4F"/>
    <w:rsid w:val="00A461EA"/>
    <w:rsid w:val="00A51531"/>
    <w:rsid w:val="00A52FAF"/>
    <w:rsid w:val="00A5324E"/>
    <w:rsid w:val="00A54609"/>
    <w:rsid w:val="00A579F1"/>
    <w:rsid w:val="00A6073E"/>
    <w:rsid w:val="00A66EA1"/>
    <w:rsid w:val="00A6774E"/>
    <w:rsid w:val="00A707CF"/>
    <w:rsid w:val="00A8476F"/>
    <w:rsid w:val="00A866A2"/>
    <w:rsid w:val="00AA25FB"/>
    <w:rsid w:val="00AA70F1"/>
    <w:rsid w:val="00AB0E0D"/>
    <w:rsid w:val="00AB2948"/>
    <w:rsid w:val="00AB4D89"/>
    <w:rsid w:val="00AC2C4C"/>
    <w:rsid w:val="00AC5B16"/>
    <w:rsid w:val="00AD2C1E"/>
    <w:rsid w:val="00AE0CCB"/>
    <w:rsid w:val="00AE4197"/>
    <w:rsid w:val="00AE6AFC"/>
    <w:rsid w:val="00AF33CF"/>
    <w:rsid w:val="00B05A95"/>
    <w:rsid w:val="00B11CC3"/>
    <w:rsid w:val="00B358F9"/>
    <w:rsid w:val="00B43F8C"/>
    <w:rsid w:val="00B458C5"/>
    <w:rsid w:val="00B605FE"/>
    <w:rsid w:val="00B70DD1"/>
    <w:rsid w:val="00B712B0"/>
    <w:rsid w:val="00B77591"/>
    <w:rsid w:val="00B870D6"/>
    <w:rsid w:val="00BA291F"/>
    <w:rsid w:val="00BC3424"/>
    <w:rsid w:val="00BC6DFD"/>
    <w:rsid w:val="00BE39E0"/>
    <w:rsid w:val="00BF3D9A"/>
    <w:rsid w:val="00BF6917"/>
    <w:rsid w:val="00C009C4"/>
    <w:rsid w:val="00C00D40"/>
    <w:rsid w:val="00C06E08"/>
    <w:rsid w:val="00C22E56"/>
    <w:rsid w:val="00C23C33"/>
    <w:rsid w:val="00C31833"/>
    <w:rsid w:val="00C33D5E"/>
    <w:rsid w:val="00C37EFC"/>
    <w:rsid w:val="00C40CF6"/>
    <w:rsid w:val="00C416BF"/>
    <w:rsid w:val="00C42839"/>
    <w:rsid w:val="00C51ABB"/>
    <w:rsid w:val="00C51D20"/>
    <w:rsid w:val="00C51D89"/>
    <w:rsid w:val="00C569A4"/>
    <w:rsid w:val="00C70D10"/>
    <w:rsid w:val="00C74E26"/>
    <w:rsid w:val="00C74FDD"/>
    <w:rsid w:val="00C869CD"/>
    <w:rsid w:val="00C94B08"/>
    <w:rsid w:val="00C97E03"/>
    <w:rsid w:val="00CA2440"/>
    <w:rsid w:val="00CA5D62"/>
    <w:rsid w:val="00CB3836"/>
    <w:rsid w:val="00CB5F37"/>
    <w:rsid w:val="00CC0CEE"/>
    <w:rsid w:val="00CC2D40"/>
    <w:rsid w:val="00CC2D53"/>
    <w:rsid w:val="00CC5185"/>
    <w:rsid w:val="00CD25F6"/>
    <w:rsid w:val="00CE2B97"/>
    <w:rsid w:val="00CF3EC7"/>
    <w:rsid w:val="00CF7594"/>
    <w:rsid w:val="00D018A2"/>
    <w:rsid w:val="00D26C15"/>
    <w:rsid w:val="00D30042"/>
    <w:rsid w:val="00D31ED3"/>
    <w:rsid w:val="00D31ED5"/>
    <w:rsid w:val="00D37B41"/>
    <w:rsid w:val="00D43B7B"/>
    <w:rsid w:val="00D535FE"/>
    <w:rsid w:val="00D55550"/>
    <w:rsid w:val="00D5601C"/>
    <w:rsid w:val="00D607F4"/>
    <w:rsid w:val="00D60E7A"/>
    <w:rsid w:val="00D6497D"/>
    <w:rsid w:val="00D722C0"/>
    <w:rsid w:val="00D757AB"/>
    <w:rsid w:val="00D77A51"/>
    <w:rsid w:val="00DA5140"/>
    <w:rsid w:val="00DB39BE"/>
    <w:rsid w:val="00DB3ED1"/>
    <w:rsid w:val="00DB43B9"/>
    <w:rsid w:val="00DC1851"/>
    <w:rsid w:val="00DD144A"/>
    <w:rsid w:val="00DD4960"/>
    <w:rsid w:val="00DE2542"/>
    <w:rsid w:val="00DE3947"/>
    <w:rsid w:val="00DE53BB"/>
    <w:rsid w:val="00DF091F"/>
    <w:rsid w:val="00DF5DC9"/>
    <w:rsid w:val="00DF6F20"/>
    <w:rsid w:val="00E00BB3"/>
    <w:rsid w:val="00E03DD7"/>
    <w:rsid w:val="00E13F1F"/>
    <w:rsid w:val="00E148B6"/>
    <w:rsid w:val="00E167B0"/>
    <w:rsid w:val="00E258C3"/>
    <w:rsid w:val="00E3326F"/>
    <w:rsid w:val="00E34201"/>
    <w:rsid w:val="00E469CD"/>
    <w:rsid w:val="00E51052"/>
    <w:rsid w:val="00E60D1C"/>
    <w:rsid w:val="00E63189"/>
    <w:rsid w:val="00E63A1D"/>
    <w:rsid w:val="00E67599"/>
    <w:rsid w:val="00E80B40"/>
    <w:rsid w:val="00E822AC"/>
    <w:rsid w:val="00E828C3"/>
    <w:rsid w:val="00E8502E"/>
    <w:rsid w:val="00E92222"/>
    <w:rsid w:val="00E94787"/>
    <w:rsid w:val="00E94DC6"/>
    <w:rsid w:val="00EA6038"/>
    <w:rsid w:val="00ED0998"/>
    <w:rsid w:val="00ED2A8F"/>
    <w:rsid w:val="00ED2EF3"/>
    <w:rsid w:val="00ED31DB"/>
    <w:rsid w:val="00EE1840"/>
    <w:rsid w:val="00EE3AD8"/>
    <w:rsid w:val="00F049B6"/>
    <w:rsid w:val="00F07710"/>
    <w:rsid w:val="00F14202"/>
    <w:rsid w:val="00F175AF"/>
    <w:rsid w:val="00F17A01"/>
    <w:rsid w:val="00F222EB"/>
    <w:rsid w:val="00F33546"/>
    <w:rsid w:val="00F3392F"/>
    <w:rsid w:val="00F3616E"/>
    <w:rsid w:val="00F4606B"/>
    <w:rsid w:val="00F54E96"/>
    <w:rsid w:val="00F64F10"/>
    <w:rsid w:val="00F666D2"/>
    <w:rsid w:val="00F66A64"/>
    <w:rsid w:val="00F67CDD"/>
    <w:rsid w:val="00F7289F"/>
    <w:rsid w:val="00F7364D"/>
    <w:rsid w:val="00F90252"/>
    <w:rsid w:val="00F926F4"/>
    <w:rsid w:val="00F955BB"/>
    <w:rsid w:val="00FA1F07"/>
    <w:rsid w:val="00FA4440"/>
    <w:rsid w:val="00FA68FE"/>
    <w:rsid w:val="00FA7B15"/>
    <w:rsid w:val="00FB0BB9"/>
    <w:rsid w:val="00FB25F0"/>
    <w:rsid w:val="00FE1913"/>
    <w:rsid w:val="00FE65EC"/>
    <w:rsid w:val="17C30D6E"/>
    <w:rsid w:val="1DF617B2"/>
    <w:rsid w:val="23D52A0C"/>
    <w:rsid w:val="3E172D49"/>
    <w:rsid w:val="58D7614C"/>
    <w:rsid w:val="74E103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qFormat="1"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semiHidden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0"/>
    <w:rPr>
      <w:b/>
      <w:bCs/>
    </w:rPr>
  </w:style>
  <w:style w:type="character" w:styleId="10">
    <w:name w:val="Hyperlink"/>
    <w:semiHidden/>
    <w:uiPriority w:val="0"/>
    <w:rPr>
      <w:rFonts w:ascii="宋体" w:hAnsi="宋体" w:cs="Times New Roman"/>
      <w:color w:val="333333"/>
      <w:sz w:val="18"/>
      <w:szCs w:val="18"/>
      <w:u w:val="none"/>
    </w:rPr>
  </w:style>
  <w:style w:type="character" w:styleId="11">
    <w:name w:val="annotation reference"/>
    <w:basedOn w:val="9"/>
    <w:semiHidden/>
    <w:unhideWhenUsed/>
    <w:qFormat/>
    <w:uiPriority w:val="0"/>
    <w:rPr>
      <w:sz w:val="21"/>
      <w:szCs w:val="21"/>
    </w:rPr>
  </w:style>
  <w:style w:type="character" w:customStyle="1" w:styleId="12">
    <w:name w:val="页眉 字符"/>
    <w:link w:val="5"/>
    <w:qFormat/>
    <w:locked/>
    <w:uiPriority w:val="0"/>
    <w:rPr>
      <w:rFonts w:cs="Times New Roman"/>
      <w:sz w:val="18"/>
      <w:szCs w:val="18"/>
    </w:rPr>
  </w:style>
  <w:style w:type="character" w:customStyle="1" w:styleId="13">
    <w:name w:val="页脚 字符"/>
    <w:link w:val="4"/>
    <w:qFormat/>
    <w:locked/>
    <w:uiPriority w:val="0"/>
    <w:rPr>
      <w:rFonts w:cs="Times New Roman"/>
      <w:sz w:val="18"/>
      <w:szCs w:val="18"/>
    </w:rPr>
  </w:style>
  <w:style w:type="character" w:customStyle="1" w:styleId="14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5">
    <w:name w:val="批注文字 字符"/>
    <w:basedOn w:val="9"/>
    <w:link w:val="2"/>
    <w:semiHidden/>
    <w:qFormat/>
    <w:uiPriority w:val="0"/>
    <w:rPr>
      <w:kern w:val="2"/>
      <w:sz w:val="21"/>
      <w:szCs w:val="22"/>
    </w:rPr>
  </w:style>
  <w:style w:type="character" w:customStyle="1" w:styleId="16">
    <w:name w:val="批注主题 字符"/>
    <w:basedOn w:val="15"/>
    <w:link w:val="7"/>
    <w:semiHidden/>
    <w:qFormat/>
    <w:uiPriority w:val="0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437F8-E96D-41E5-A02A-C81C1CBDE0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5</Pages>
  <Words>400</Words>
  <Characters>2280</Characters>
  <Lines>19</Lines>
  <Paragraphs>5</Paragraphs>
  <TotalTime>334</TotalTime>
  <ScaleCrop>false</ScaleCrop>
  <LinksUpToDate>false</LinksUpToDate>
  <CharactersWithSpaces>2675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2015-09-20T15:49:00Z</dcterms:created>
  <dc:creator>CCB</dc:creator>
  <cp:lastModifiedBy>小瓶儿</cp:lastModifiedBy>
  <cp:lastPrinted>2023-03-09T08:41:00Z</cp:lastPrinted>
  <dcterms:modified xsi:type="dcterms:W3CDTF">2023-03-17T01:29:00Z</dcterms:modified>
  <dc:title>中国建设银行2013届校园招聘公告</dc:title>
  <cp:revision>391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E95E37D690E34FDEB92FBCD41B7597E6</vt:lpwstr>
  </property>
</Properties>
</file>