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FF8" w:rsidRPr="00733FF8" w:rsidRDefault="00733FF8" w:rsidP="00733FF8">
      <w:pPr>
        <w:jc w:val="center"/>
        <w:rPr>
          <w:rFonts w:ascii="宋体" w:eastAsia="宋体" w:hAnsi="宋体"/>
          <w:b/>
          <w:sz w:val="32"/>
          <w:szCs w:val="32"/>
        </w:rPr>
      </w:pPr>
      <w:r w:rsidRPr="00733FF8">
        <w:rPr>
          <w:rFonts w:ascii="宋体" w:eastAsia="宋体" w:hAnsi="宋体" w:hint="eastAsia"/>
          <w:b/>
          <w:sz w:val="32"/>
          <w:szCs w:val="32"/>
        </w:rPr>
        <w:t>安徽建筑大学气瓶租赁安全协议</w:t>
      </w:r>
    </w:p>
    <w:p w:rsidR="00733FF8" w:rsidRDefault="00733FF8" w:rsidP="00733FF8"/>
    <w:p w:rsidR="00733FF8" w:rsidRDefault="00733FF8" w:rsidP="00733FF8">
      <w:pPr>
        <w:ind w:right="840" w:firstLineChars="2500" w:firstLine="5250"/>
        <w:rPr>
          <w:rFonts w:ascii="仿宋_GB2312" w:eastAsia="仿宋_GB2312"/>
          <w:szCs w:val="21"/>
        </w:rPr>
      </w:pPr>
      <w:r w:rsidRPr="00733FF8">
        <w:rPr>
          <w:rFonts w:ascii="仿宋_GB2312" w:eastAsia="仿宋_GB2312" w:hint="eastAsia"/>
          <w:szCs w:val="21"/>
        </w:rPr>
        <w:t>申请单号：</w:t>
      </w:r>
    </w:p>
    <w:p w:rsidR="00733FF8" w:rsidRPr="00733FF8" w:rsidRDefault="00733FF8" w:rsidP="00733FF8">
      <w:pPr>
        <w:ind w:right="840" w:firstLineChars="2500" w:firstLine="5250"/>
        <w:rPr>
          <w:rFonts w:ascii="仿宋_GB2312" w:eastAsia="仿宋_GB2312"/>
          <w:szCs w:val="21"/>
        </w:rPr>
      </w:pPr>
      <w:r w:rsidRPr="00733FF8">
        <w:rPr>
          <w:rFonts w:ascii="仿宋_GB2312" w:eastAsia="仿宋_GB2312" w:hint="eastAsia"/>
          <w:szCs w:val="21"/>
        </w:rPr>
        <w:t xml:space="preserve">使用人：      </w:t>
      </w:r>
    </w:p>
    <w:p w:rsidR="00733FF8" w:rsidRPr="00733FF8" w:rsidRDefault="00733FF8" w:rsidP="00733FF8">
      <w:pPr>
        <w:ind w:firstLineChars="200" w:firstLine="420"/>
        <w:rPr>
          <w:rFonts w:ascii="仿宋_GB2312" w:eastAsia="仿宋_GB2312"/>
          <w:szCs w:val="21"/>
        </w:rPr>
      </w:pP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甲  方：</w:t>
      </w:r>
      <w:r w:rsidR="00B752FD">
        <w:rPr>
          <w:rFonts w:ascii="仿宋_GB2312" w:eastAsia="仿宋_GB2312" w:hint="eastAsia"/>
          <w:szCs w:val="21"/>
        </w:rPr>
        <w:t xml:space="preserve">安徽建筑大学××学院            </w:t>
      </w:r>
      <w:r w:rsidRPr="00733FF8">
        <w:rPr>
          <w:rFonts w:ascii="仿宋_GB2312" w:eastAsia="仿宋_GB2312" w:hint="eastAsia"/>
          <w:szCs w:val="21"/>
        </w:rPr>
        <w:t>电话：</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 xml:space="preserve">乙  方：                              </w:t>
      </w:r>
      <w:r w:rsidR="00E512F2">
        <w:rPr>
          <w:rFonts w:ascii="仿宋_GB2312" w:eastAsia="仿宋_GB2312"/>
          <w:szCs w:val="21"/>
        </w:rPr>
        <w:t xml:space="preserve">  </w:t>
      </w:r>
      <w:r w:rsidRPr="00733FF8">
        <w:rPr>
          <w:rFonts w:ascii="仿宋_GB2312" w:eastAsia="仿宋_GB2312" w:hint="eastAsia"/>
          <w:szCs w:val="21"/>
        </w:rPr>
        <w:t>电话：</w:t>
      </w:r>
    </w:p>
    <w:p w:rsidR="00733FF8" w:rsidRPr="00733FF8" w:rsidRDefault="00733FF8" w:rsidP="00733FF8">
      <w:pPr>
        <w:rPr>
          <w:rFonts w:ascii="仿宋_GB2312" w:eastAsia="仿宋_GB2312"/>
          <w:szCs w:val="21"/>
        </w:rPr>
      </w:pP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甲乙双方通过友好协商，一致同意按如下条款签订本气体及气体钢瓶供应（以下简称“货物”）安全协议：</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一、乙方资格等要求</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（一）具备国家行政部门认可并颁发的营业执照、安全生产监督管理部门颁发的《危险品经营许可证》及省级质监部门颁发的《气瓶充装许可证》等全部合法资质，同时应当符合以下条件：</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（1）有适应气瓶充装和安全管理需要的技术人员和特种设备作业人员，具有与充装的气体种类相适应的完好的充装设施、工器具、检测手段、场地厂房，有符合要求的安全设施；</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（2）具有一定的气体储存能力和足够数量的自有产权气瓶；</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（3）符合相应气瓶充装站安全技术规范及国家标准的要求，建立健全的气瓶充装质量保证体系和安全管理制度。</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（二）气瓶充装单位应当履行以下义务：</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（1）向气体消费者提供气瓶，并对气瓶的安全全面负责；</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（2）负责气瓶的维护、保养和颜色标志的涂敷工作；</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（3）按照安全技术规范及有关国家标准的规定，负责做好气瓶充装前的检查和充装记录，并对气瓶的充装安全负责；</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（4）负责对充装作业人员和充装前检查人员进行有关气体性质、气瓶的基础知识、潜在危险和应急处理措施等内容的培训；</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（5）负责向气瓶使用者宣传安全使用知识和危险性警示要求，并在所充装的气瓶上粘贴符合安全技术规范及国家标准规定的警示标签和充装标签；</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（6）气瓶有效检测期届满，负责气瓶收回送检，不符合安全要求的气瓶送交地（市）级或地（市）级</w:t>
      </w:r>
      <w:proofErr w:type="gramStart"/>
      <w:r w:rsidRPr="00733FF8">
        <w:rPr>
          <w:rFonts w:ascii="仿宋_GB2312" w:eastAsia="仿宋_GB2312" w:hint="eastAsia"/>
          <w:szCs w:val="21"/>
        </w:rPr>
        <w:t>以上质</w:t>
      </w:r>
      <w:proofErr w:type="gramEnd"/>
      <w:r w:rsidRPr="00733FF8">
        <w:rPr>
          <w:rFonts w:ascii="仿宋_GB2312" w:eastAsia="仿宋_GB2312" w:hint="eastAsia"/>
          <w:szCs w:val="21"/>
        </w:rPr>
        <w:t>监部门指定的气瓶检验机构报废销毁；</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（7）配合气瓶安全事故调查工作。</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（三）乙方不得存在以下不良信用记录情形之一：</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（1）被人民法院列入失信被执行人的；</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（2）被工商行政管理部门列入企业经营异常名录的；</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（3）被税务部门列入重大税收违法案件当事人名单的；</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（4）被政府采购监管部门列入政府采购严重违法失信行为记录名单的。</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二、租赁及供货</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乙方按照租赁形式供应气瓶给甲方使用，</w:t>
      </w:r>
      <w:r w:rsidR="00862591">
        <w:rPr>
          <w:rFonts w:ascii="仿宋_GB2312" w:eastAsia="仿宋_GB2312" w:hint="eastAsia"/>
          <w:szCs w:val="21"/>
        </w:rPr>
        <w:t>不得将甲方自有气瓶直接充装后供甲方</w:t>
      </w:r>
      <w:r w:rsidR="00E143F6">
        <w:rPr>
          <w:rFonts w:ascii="仿宋_GB2312" w:eastAsia="仿宋_GB2312" w:hint="eastAsia"/>
          <w:szCs w:val="21"/>
        </w:rPr>
        <w:t>再次</w:t>
      </w:r>
      <w:r w:rsidR="00862591">
        <w:rPr>
          <w:rFonts w:ascii="仿宋_GB2312" w:eastAsia="仿宋_GB2312" w:hint="eastAsia"/>
          <w:szCs w:val="21"/>
        </w:rPr>
        <w:t>使用。</w:t>
      </w:r>
      <w:r w:rsidRPr="00733FF8">
        <w:rPr>
          <w:rFonts w:ascii="仿宋_GB2312" w:eastAsia="仿宋_GB2312" w:hint="eastAsia"/>
          <w:szCs w:val="21"/>
        </w:rPr>
        <w:t>乙方应于采购合同签字生效后开始计算的</w:t>
      </w:r>
      <w:r w:rsidRPr="00862591">
        <w:rPr>
          <w:rFonts w:ascii="仿宋_GB2312" w:eastAsia="仿宋_GB2312" w:hint="eastAsia"/>
          <w:szCs w:val="21"/>
          <w:u w:val="single"/>
        </w:rPr>
        <w:t xml:space="preserve">       </w:t>
      </w:r>
      <w:r w:rsidR="00862591">
        <w:rPr>
          <w:rFonts w:ascii="仿宋_GB2312" w:eastAsia="仿宋_GB2312" w:hint="eastAsia"/>
          <w:szCs w:val="21"/>
        </w:rPr>
        <w:t>日</w:t>
      </w:r>
      <w:r w:rsidRPr="00733FF8">
        <w:rPr>
          <w:rFonts w:ascii="仿宋_GB2312" w:eastAsia="仿宋_GB2312" w:hint="eastAsia"/>
          <w:szCs w:val="21"/>
        </w:rPr>
        <w:t>内将货物送到甲方指定的地点，由甲方当面进行验收。</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三、验收要求</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（一）质量标准</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乙方保证提供的货物符合中华人民共和国质量监督检验检疫总局《气瓶安全监察规定》</w:t>
      </w:r>
      <w:r w:rsidRPr="00733FF8">
        <w:rPr>
          <w:rFonts w:ascii="仿宋_GB2312" w:eastAsia="仿宋_GB2312" w:hint="eastAsia"/>
          <w:szCs w:val="21"/>
        </w:rPr>
        <w:lastRenderedPageBreak/>
        <w:t>及行业的安全质量标准、环保标准中之较高者，对所提供的气瓶必须是经过安全检验的，并在安全检验期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rsidR="00733FF8" w:rsidRPr="00733FF8" w:rsidRDefault="00733FF8" w:rsidP="00733FF8">
      <w:pPr>
        <w:ind w:firstLineChars="200" w:firstLine="420"/>
        <w:rPr>
          <w:rFonts w:ascii="仿宋_GB2312" w:eastAsia="仿宋_GB2312"/>
          <w:szCs w:val="21"/>
        </w:rPr>
      </w:pPr>
      <w:r w:rsidRPr="00733FF8">
        <w:rPr>
          <w:rFonts w:ascii="仿宋_GB2312" w:eastAsia="仿宋_GB2312" w:hint="eastAsia"/>
          <w:szCs w:val="21"/>
        </w:rPr>
        <w:t>（二）验收组织</w:t>
      </w:r>
    </w:p>
    <w:p w:rsidR="00733FF8" w:rsidRDefault="00733FF8" w:rsidP="00733FF8">
      <w:pPr>
        <w:ind w:firstLineChars="200" w:firstLine="420"/>
        <w:rPr>
          <w:rFonts w:ascii="仿宋_GB2312" w:eastAsia="仿宋_GB2312"/>
          <w:szCs w:val="21"/>
        </w:rPr>
      </w:pPr>
      <w:r w:rsidRPr="00733FF8">
        <w:rPr>
          <w:rFonts w:ascii="仿宋_GB2312" w:eastAsia="仿宋_GB2312" w:hint="eastAsia"/>
          <w:szCs w:val="21"/>
        </w:rPr>
        <w:t>甲方负责组织验收工作，经办人按订货合同规定的货物质量标准进行检查、验收、登记，严格核对和检验货物的名称、生产规格、数量、货源、包装要求、有无泄漏、气瓶有效期，经检验合格方可入库。货物质量和安全要求不合格的，作退货处理。</w:t>
      </w:r>
    </w:p>
    <w:p w:rsidR="00B07E93" w:rsidRPr="00733FF8" w:rsidRDefault="00B07E93" w:rsidP="00733FF8">
      <w:pPr>
        <w:ind w:firstLineChars="200" w:firstLine="420"/>
        <w:rPr>
          <w:rFonts w:ascii="仿宋_GB2312" w:eastAsia="仿宋_GB2312"/>
          <w:szCs w:val="21"/>
        </w:rPr>
      </w:pPr>
      <w:r>
        <w:rPr>
          <w:rFonts w:ascii="仿宋_GB2312" w:eastAsia="仿宋_GB2312" w:hint="eastAsia"/>
          <w:szCs w:val="21"/>
        </w:rPr>
        <w:t>乙方收到甲方提供</w:t>
      </w:r>
      <w:r w:rsidR="0076426D">
        <w:rPr>
          <w:rFonts w:ascii="仿宋_GB2312" w:eastAsia="仿宋_GB2312" w:hint="eastAsia"/>
          <w:szCs w:val="21"/>
        </w:rPr>
        <w:t>的，</w:t>
      </w:r>
      <w:r>
        <w:rPr>
          <w:rFonts w:ascii="仿宋_GB2312" w:eastAsia="仿宋_GB2312" w:hint="eastAsia"/>
          <w:szCs w:val="21"/>
        </w:rPr>
        <w:t>审批通过的安徽建筑大学危险化学品审批单，方可送货。</w:t>
      </w:r>
    </w:p>
    <w:p w:rsidR="00733FF8" w:rsidRPr="00B07E93" w:rsidRDefault="00733FF8" w:rsidP="00733FF8">
      <w:pPr>
        <w:rPr>
          <w:rFonts w:ascii="仿宋_GB2312" w:eastAsia="仿宋_GB2312"/>
          <w:szCs w:val="21"/>
        </w:rPr>
      </w:pPr>
    </w:p>
    <w:p w:rsidR="00733FF8" w:rsidRPr="00733FF8" w:rsidRDefault="00733FF8" w:rsidP="00E512F2">
      <w:pPr>
        <w:ind w:firstLineChars="200" w:firstLine="420"/>
        <w:rPr>
          <w:rFonts w:ascii="仿宋_GB2312" w:eastAsia="仿宋_GB2312"/>
          <w:szCs w:val="21"/>
        </w:rPr>
      </w:pPr>
      <w:r w:rsidRPr="00733FF8">
        <w:rPr>
          <w:rFonts w:ascii="仿宋_GB2312" w:eastAsia="仿宋_GB2312" w:hint="eastAsia"/>
          <w:szCs w:val="21"/>
        </w:rPr>
        <w:t xml:space="preserve">甲   方：                  </w:t>
      </w:r>
      <w:r w:rsidR="00E512F2">
        <w:rPr>
          <w:rFonts w:ascii="仿宋_GB2312" w:eastAsia="仿宋_GB2312"/>
          <w:szCs w:val="21"/>
        </w:rPr>
        <w:t xml:space="preserve">          </w:t>
      </w:r>
      <w:r w:rsidRPr="00733FF8">
        <w:rPr>
          <w:rFonts w:ascii="仿宋_GB2312" w:eastAsia="仿宋_GB2312" w:hint="eastAsia"/>
          <w:szCs w:val="21"/>
        </w:rPr>
        <w:t xml:space="preserve">乙   方： </w:t>
      </w:r>
    </w:p>
    <w:p w:rsidR="00733FF8" w:rsidRPr="00733FF8" w:rsidRDefault="00733FF8" w:rsidP="00E512F2">
      <w:pPr>
        <w:ind w:firstLineChars="200" w:firstLine="420"/>
        <w:rPr>
          <w:rFonts w:ascii="仿宋_GB2312" w:eastAsia="仿宋_GB2312"/>
          <w:szCs w:val="21"/>
        </w:rPr>
      </w:pPr>
    </w:p>
    <w:p w:rsidR="00733FF8" w:rsidRPr="00733FF8" w:rsidRDefault="00733FF8" w:rsidP="00E512F2">
      <w:pPr>
        <w:ind w:firstLineChars="200" w:firstLine="420"/>
        <w:rPr>
          <w:rFonts w:ascii="仿宋_GB2312" w:eastAsia="仿宋_GB2312"/>
          <w:szCs w:val="21"/>
        </w:rPr>
      </w:pPr>
      <w:r w:rsidRPr="00733FF8">
        <w:rPr>
          <w:rFonts w:ascii="仿宋_GB2312" w:eastAsia="仿宋_GB2312" w:hint="eastAsia"/>
          <w:szCs w:val="21"/>
        </w:rPr>
        <w:t xml:space="preserve">单位盖章：                 </w:t>
      </w:r>
      <w:r w:rsidR="00E512F2">
        <w:rPr>
          <w:rFonts w:ascii="仿宋_GB2312" w:eastAsia="仿宋_GB2312"/>
          <w:szCs w:val="21"/>
        </w:rPr>
        <w:t xml:space="preserve">          </w:t>
      </w:r>
      <w:r w:rsidRPr="00733FF8">
        <w:rPr>
          <w:rFonts w:ascii="仿宋_GB2312" w:eastAsia="仿宋_GB2312" w:hint="eastAsia"/>
          <w:szCs w:val="21"/>
        </w:rPr>
        <w:t>单位盖章：</w:t>
      </w:r>
    </w:p>
    <w:p w:rsidR="00733FF8" w:rsidRPr="00733FF8" w:rsidRDefault="00733FF8" w:rsidP="00E512F2">
      <w:pPr>
        <w:ind w:firstLineChars="200" w:firstLine="420"/>
        <w:rPr>
          <w:rFonts w:ascii="仿宋_GB2312" w:eastAsia="仿宋_GB2312"/>
          <w:szCs w:val="21"/>
        </w:rPr>
      </w:pPr>
    </w:p>
    <w:p w:rsidR="00733FF8" w:rsidRPr="00733FF8" w:rsidRDefault="00733FF8" w:rsidP="00E512F2">
      <w:pPr>
        <w:ind w:firstLineChars="200" w:firstLine="420"/>
        <w:rPr>
          <w:rFonts w:ascii="仿宋_GB2312" w:eastAsia="仿宋_GB2312"/>
          <w:szCs w:val="21"/>
        </w:rPr>
      </w:pPr>
      <w:r w:rsidRPr="00733FF8">
        <w:rPr>
          <w:rFonts w:ascii="仿宋_GB2312" w:eastAsia="仿宋_GB2312" w:hint="eastAsia"/>
          <w:szCs w:val="21"/>
        </w:rPr>
        <w:t xml:space="preserve">经办人：                   </w:t>
      </w:r>
      <w:r w:rsidR="00E512F2">
        <w:rPr>
          <w:rFonts w:ascii="仿宋_GB2312" w:eastAsia="仿宋_GB2312"/>
          <w:szCs w:val="21"/>
        </w:rPr>
        <w:t xml:space="preserve">          </w:t>
      </w:r>
      <w:r w:rsidRPr="00733FF8">
        <w:rPr>
          <w:rFonts w:ascii="仿宋_GB2312" w:eastAsia="仿宋_GB2312" w:hint="eastAsia"/>
          <w:szCs w:val="21"/>
        </w:rPr>
        <w:t>法定代表人或委托代理人：</w:t>
      </w:r>
    </w:p>
    <w:p w:rsidR="00733FF8" w:rsidRPr="00733FF8" w:rsidRDefault="00733FF8" w:rsidP="00E512F2">
      <w:pPr>
        <w:ind w:firstLineChars="200" w:firstLine="420"/>
        <w:rPr>
          <w:rFonts w:ascii="仿宋_GB2312" w:eastAsia="仿宋_GB2312"/>
          <w:szCs w:val="21"/>
        </w:rPr>
      </w:pPr>
    </w:p>
    <w:p w:rsidR="00733FF8" w:rsidRPr="00733FF8" w:rsidRDefault="00733FF8" w:rsidP="00E512F2">
      <w:pPr>
        <w:ind w:firstLineChars="200" w:firstLine="420"/>
        <w:rPr>
          <w:rFonts w:ascii="仿宋_GB2312" w:eastAsia="仿宋_GB2312"/>
          <w:szCs w:val="21"/>
        </w:rPr>
      </w:pPr>
    </w:p>
    <w:p w:rsidR="00733FF8" w:rsidRPr="00733FF8" w:rsidRDefault="00733FF8" w:rsidP="00E512F2">
      <w:pPr>
        <w:ind w:firstLineChars="200" w:firstLine="420"/>
        <w:rPr>
          <w:rFonts w:ascii="仿宋_GB2312" w:eastAsia="仿宋_GB2312"/>
          <w:szCs w:val="21"/>
        </w:rPr>
      </w:pPr>
      <w:r w:rsidRPr="00733FF8">
        <w:rPr>
          <w:rFonts w:ascii="仿宋_GB2312" w:eastAsia="仿宋_GB2312" w:hint="eastAsia"/>
          <w:szCs w:val="21"/>
        </w:rPr>
        <w:t xml:space="preserve">日    期：                 </w:t>
      </w:r>
      <w:r w:rsidR="00E512F2">
        <w:rPr>
          <w:rFonts w:ascii="仿宋_GB2312" w:eastAsia="仿宋_GB2312"/>
          <w:szCs w:val="21"/>
        </w:rPr>
        <w:t xml:space="preserve">          </w:t>
      </w:r>
      <w:r w:rsidRPr="00733FF8">
        <w:rPr>
          <w:rFonts w:ascii="仿宋_GB2312" w:eastAsia="仿宋_GB2312" w:hint="eastAsia"/>
          <w:szCs w:val="21"/>
        </w:rPr>
        <w:t>日    期:</w:t>
      </w:r>
    </w:p>
    <w:p w:rsidR="00733FF8" w:rsidRDefault="00733FF8" w:rsidP="00733FF8">
      <w:r>
        <w:t xml:space="preserve">   </w:t>
      </w:r>
    </w:p>
    <w:p w:rsidR="00733FF8" w:rsidRDefault="00733FF8" w:rsidP="00733FF8">
      <w:r>
        <w:t xml:space="preserve">  </w:t>
      </w:r>
    </w:p>
    <w:p w:rsidR="00733FF8" w:rsidRDefault="00733FF8" w:rsidP="00E512F2">
      <w:pPr>
        <w:jc w:val="center"/>
        <w:rPr>
          <w:rFonts w:ascii="宋体" w:eastAsia="宋体" w:hAnsi="宋体"/>
          <w:sz w:val="24"/>
          <w:szCs w:val="24"/>
        </w:rPr>
      </w:pPr>
      <w:r w:rsidRPr="006821D3">
        <w:rPr>
          <w:rFonts w:ascii="宋体" w:eastAsia="宋体" w:hAnsi="宋体" w:hint="eastAsia"/>
          <w:sz w:val="24"/>
          <w:szCs w:val="24"/>
        </w:rPr>
        <w:t>气体采购清单</w:t>
      </w:r>
    </w:p>
    <w:tbl>
      <w:tblPr>
        <w:tblStyle w:val="a3"/>
        <w:tblW w:w="0" w:type="auto"/>
        <w:jc w:val="center"/>
        <w:tblLook w:val="04A0" w:firstRow="1" w:lastRow="0" w:firstColumn="1" w:lastColumn="0" w:noHBand="0" w:noVBand="1"/>
      </w:tblPr>
      <w:tblGrid>
        <w:gridCol w:w="704"/>
        <w:gridCol w:w="1138"/>
        <w:gridCol w:w="922"/>
        <w:gridCol w:w="922"/>
        <w:gridCol w:w="922"/>
        <w:gridCol w:w="922"/>
        <w:gridCol w:w="922"/>
        <w:gridCol w:w="773"/>
        <w:gridCol w:w="1071"/>
      </w:tblGrid>
      <w:tr w:rsidR="006821D3" w:rsidTr="006821D3">
        <w:trPr>
          <w:jc w:val="center"/>
        </w:trPr>
        <w:tc>
          <w:tcPr>
            <w:tcW w:w="704" w:type="dxa"/>
            <w:vAlign w:val="center"/>
          </w:tcPr>
          <w:p w:rsidR="006821D3" w:rsidRPr="006821D3" w:rsidRDefault="006821D3" w:rsidP="00E512F2">
            <w:pPr>
              <w:jc w:val="center"/>
              <w:rPr>
                <w:rFonts w:ascii="宋体" w:eastAsia="宋体" w:hAnsi="宋体"/>
                <w:szCs w:val="21"/>
              </w:rPr>
            </w:pPr>
            <w:r w:rsidRPr="006821D3">
              <w:rPr>
                <w:rFonts w:ascii="宋体" w:eastAsia="宋体" w:hAnsi="宋体" w:hint="eastAsia"/>
                <w:szCs w:val="21"/>
              </w:rPr>
              <w:t>序号</w:t>
            </w:r>
          </w:p>
        </w:tc>
        <w:tc>
          <w:tcPr>
            <w:tcW w:w="1138" w:type="dxa"/>
            <w:vAlign w:val="center"/>
          </w:tcPr>
          <w:p w:rsidR="006821D3" w:rsidRDefault="006821D3" w:rsidP="00E512F2">
            <w:pPr>
              <w:jc w:val="center"/>
              <w:rPr>
                <w:rFonts w:ascii="宋体" w:eastAsia="宋体" w:hAnsi="宋体"/>
                <w:szCs w:val="21"/>
              </w:rPr>
            </w:pPr>
            <w:r>
              <w:rPr>
                <w:rFonts w:ascii="宋体" w:eastAsia="宋体" w:hAnsi="宋体" w:hint="eastAsia"/>
                <w:szCs w:val="21"/>
              </w:rPr>
              <w:t>送货</w:t>
            </w:r>
          </w:p>
          <w:p w:rsidR="006821D3" w:rsidRPr="006821D3" w:rsidRDefault="006821D3" w:rsidP="00E512F2">
            <w:pPr>
              <w:jc w:val="center"/>
              <w:rPr>
                <w:rFonts w:ascii="宋体" w:eastAsia="宋体" w:hAnsi="宋体"/>
                <w:szCs w:val="21"/>
              </w:rPr>
            </w:pPr>
            <w:r>
              <w:rPr>
                <w:rFonts w:ascii="宋体" w:eastAsia="宋体" w:hAnsi="宋体" w:hint="eastAsia"/>
                <w:szCs w:val="21"/>
              </w:rPr>
              <w:t>日期</w:t>
            </w:r>
          </w:p>
        </w:tc>
        <w:tc>
          <w:tcPr>
            <w:tcW w:w="922" w:type="dxa"/>
            <w:vAlign w:val="center"/>
          </w:tcPr>
          <w:p w:rsidR="006821D3" w:rsidRDefault="006821D3" w:rsidP="00E512F2">
            <w:pPr>
              <w:jc w:val="center"/>
              <w:rPr>
                <w:rFonts w:ascii="宋体" w:eastAsia="宋体" w:hAnsi="宋体"/>
                <w:szCs w:val="21"/>
              </w:rPr>
            </w:pPr>
            <w:r>
              <w:rPr>
                <w:rFonts w:ascii="宋体" w:eastAsia="宋体" w:hAnsi="宋体" w:hint="eastAsia"/>
                <w:szCs w:val="21"/>
              </w:rPr>
              <w:t>气体</w:t>
            </w:r>
          </w:p>
          <w:p w:rsidR="006821D3" w:rsidRPr="006821D3" w:rsidRDefault="006821D3" w:rsidP="00E512F2">
            <w:pPr>
              <w:jc w:val="center"/>
              <w:rPr>
                <w:rFonts w:ascii="宋体" w:eastAsia="宋体" w:hAnsi="宋体"/>
                <w:szCs w:val="21"/>
              </w:rPr>
            </w:pPr>
            <w:r>
              <w:rPr>
                <w:rFonts w:ascii="宋体" w:eastAsia="宋体" w:hAnsi="宋体" w:hint="eastAsia"/>
                <w:szCs w:val="21"/>
              </w:rPr>
              <w:t>种类</w:t>
            </w:r>
          </w:p>
        </w:tc>
        <w:tc>
          <w:tcPr>
            <w:tcW w:w="922" w:type="dxa"/>
            <w:vAlign w:val="center"/>
          </w:tcPr>
          <w:p w:rsidR="006821D3" w:rsidRDefault="006821D3" w:rsidP="00E512F2">
            <w:pPr>
              <w:jc w:val="center"/>
              <w:rPr>
                <w:rFonts w:ascii="宋体" w:eastAsia="宋体" w:hAnsi="宋体"/>
                <w:szCs w:val="21"/>
              </w:rPr>
            </w:pPr>
            <w:r>
              <w:rPr>
                <w:rFonts w:ascii="宋体" w:eastAsia="宋体" w:hAnsi="宋体" w:hint="eastAsia"/>
                <w:szCs w:val="21"/>
              </w:rPr>
              <w:t>规格</w:t>
            </w:r>
          </w:p>
          <w:p w:rsidR="006821D3" w:rsidRPr="006821D3" w:rsidRDefault="006821D3" w:rsidP="00E512F2">
            <w:pPr>
              <w:jc w:val="center"/>
              <w:rPr>
                <w:rFonts w:ascii="宋体" w:eastAsia="宋体" w:hAnsi="宋体"/>
                <w:szCs w:val="21"/>
              </w:rPr>
            </w:pPr>
            <w:r>
              <w:rPr>
                <w:rFonts w:ascii="宋体" w:eastAsia="宋体" w:hAnsi="宋体" w:hint="eastAsia"/>
                <w:szCs w:val="21"/>
              </w:rPr>
              <w:t>型号</w:t>
            </w:r>
          </w:p>
        </w:tc>
        <w:tc>
          <w:tcPr>
            <w:tcW w:w="922" w:type="dxa"/>
            <w:vAlign w:val="center"/>
          </w:tcPr>
          <w:p w:rsidR="006821D3" w:rsidRPr="006821D3" w:rsidRDefault="006821D3" w:rsidP="00E512F2">
            <w:pPr>
              <w:jc w:val="center"/>
              <w:rPr>
                <w:rFonts w:ascii="宋体" w:eastAsia="宋体" w:hAnsi="宋体"/>
                <w:szCs w:val="21"/>
              </w:rPr>
            </w:pPr>
            <w:r>
              <w:rPr>
                <w:rFonts w:ascii="宋体" w:eastAsia="宋体" w:hAnsi="宋体" w:hint="eastAsia"/>
                <w:szCs w:val="21"/>
              </w:rPr>
              <w:t>数量</w:t>
            </w:r>
          </w:p>
        </w:tc>
        <w:tc>
          <w:tcPr>
            <w:tcW w:w="922" w:type="dxa"/>
            <w:vAlign w:val="center"/>
          </w:tcPr>
          <w:p w:rsidR="006821D3" w:rsidRDefault="006821D3" w:rsidP="00E512F2">
            <w:pPr>
              <w:jc w:val="center"/>
              <w:rPr>
                <w:rFonts w:ascii="宋体" w:eastAsia="宋体" w:hAnsi="宋体"/>
                <w:szCs w:val="21"/>
              </w:rPr>
            </w:pPr>
            <w:r>
              <w:rPr>
                <w:rFonts w:ascii="宋体" w:eastAsia="宋体" w:hAnsi="宋体" w:hint="eastAsia"/>
                <w:szCs w:val="21"/>
              </w:rPr>
              <w:t>气瓶</w:t>
            </w:r>
          </w:p>
          <w:p w:rsidR="006821D3" w:rsidRPr="006821D3" w:rsidRDefault="006821D3" w:rsidP="00E512F2">
            <w:pPr>
              <w:jc w:val="center"/>
              <w:rPr>
                <w:rFonts w:ascii="宋体" w:eastAsia="宋体" w:hAnsi="宋体"/>
                <w:szCs w:val="21"/>
              </w:rPr>
            </w:pPr>
            <w:r>
              <w:rPr>
                <w:rFonts w:ascii="宋体" w:eastAsia="宋体" w:hAnsi="宋体" w:hint="eastAsia"/>
                <w:szCs w:val="21"/>
              </w:rPr>
              <w:t>编号</w:t>
            </w:r>
          </w:p>
        </w:tc>
        <w:tc>
          <w:tcPr>
            <w:tcW w:w="922" w:type="dxa"/>
            <w:vAlign w:val="center"/>
          </w:tcPr>
          <w:p w:rsidR="006821D3" w:rsidRDefault="006821D3" w:rsidP="00E512F2">
            <w:pPr>
              <w:jc w:val="center"/>
              <w:rPr>
                <w:rFonts w:ascii="宋体" w:eastAsia="宋体" w:hAnsi="宋体"/>
                <w:szCs w:val="21"/>
              </w:rPr>
            </w:pPr>
            <w:r>
              <w:rPr>
                <w:rFonts w:ascii="宋体" w:eastAsia="宋体" w:hAnsi="宋体" w:hint="eastAsia"/>
                <w:szCs w:val="21"/>
              </w:rPr>
              <w:t>存放</w:t>
            </w:r>
          </w:p>
          <w:p w:rsidR="006821D3" w:rsidRPr="006821D3" w:rsidRDefault="006821D3" w:rsidP="00E512F2">
            <w:pPr>
              <w:jc w:val="center"/>
              <w:rPr>
                <w:rFonts w:ascii="宋体" w:eastAsia="宋体" w:hAnsi="宋体"/>
                <w:szCs w:val="21"/>
              </w:rPr>
            </w:pPr>
            <w:r>
              <w:rPr>
                <w:rFonts w:ascii="宋体" w:eastAsia="宋体" w:hAnsi="宋体" w:hint="eastAsia"/>
                <w:szCs w:val="21"/>
              </w:rPr>
              <w:t>地点</w:t>
            </w:r>
          </w:p>
        </w:tc>
        <w:tc>
          <w:tcPr>
            <w:tcW w:w="773" w:type="dxa"/>
            <w:vAlign w:val="center"/>
          </w:tcPr>
          <w:p w:rsidR="006821D3" w:rsidRDefault="006821D3" w:rsidP="00E512F2">
            <w:pPr>
              <w:jc w:val="center"/>
              <w:rPr>
                <w:rFonts w:ascii="宋体" w:eastAsia="宋体" w:hAnsi="宋体"/>
                <w:szCs w:val="21"/>
              </w:rPr>
            </w:pPr>
            <w:r>
              <w:rPr>
                <w:rFonts w:ascii="宋体" w:eastAsia="宋体" w:hAnsi="宋体" w:hint="eastAsia"/>
                <w:szCs w:val="21"/>
              </w:rPr>
              <w:t>供货</w:t>
            </w:r>
          </w:p>
          <w:p w:rsidR="006821D3" w:rsidRPr="006821D3" w:rsidRDefault="006821D3" w:rsidP="00E512F2">
            <w:pPr>
              <w:jc w:val="center"/>
              <w:rPr>
                <w:rFonts w:ascii="宋体" w:eastAsia="宋体" w:hAnsi="宋体"/>
                <w:szCs w:val="21"/>
              </w:rPr>
            </w:pPr>
            <w:r>
              <w:rPr>
                <w:rFonts w:ascii="宋体" w:eastAsia="宋体" w:hAnsi="宋体" w:hint="eastAsia"/>
                <w:szCs w:val="21"/>
              </w:rPr>
              <w:t>单位</w:t>
            </w:r>
          </w:p>
        </w:tc>
        <w:tc>
          <w:tcPr>
            <w:tcW w:w="1071" w:type="dxa"/>
            <w:vAlign w:val="center"/>
          </w:tcPr>
          <w:p w:rsidR="006821D3" w:rsidRPr="006821D3" w:rsidRDefault="006821D3" w:rsidP="00E512F2">
            <w:pPr>
              <w:jc w:val="center"/>
              <w:rPr>
                <w:rFonts w:ascii="宋体" w:eastAsia="宋体" w:hAnsi="宋体"/>
                <w:szCs w:val="21"/>
              </w:rPr>
            </w:pPr>
            <w:r>
              <w:rPr>
                <w:rFonts w:ascii="宋体" w:eastAsia="宋体" w:hAnsi="宋体" w:hint="eastAsia"/>
                <w:szCs w:val="21"/>
              </w:rPr>
              <w:t>经办人（签字）</w:t>
            </w:r>
          </w:p>
        </w:tc>
      </w:tr>
      <w:tr w:rsidR="006821D3" w:rsidTr="006821D3">
        <w:trPr>
          <w:trHeight w:hRule="exact" w:val="851"/>
          <w:jc w:val="center"/>
        </w:trPr>
        <w:tc>
          <w:tcPr>
            <w:tcW w:w="704" w:type="dxa"/>
            <w:vAlign w:val="center"/>
          </w:tcPr>
          <w:p w:rsidR="006821D3" w:rsidRPr="006821D3" w:rsidRDefault="006821D3" w:rsidP="00E512F2">
            <w:pPr>
              <w:jc w:val="center"/>
              <w:rPr>
                <w:rFonts w:ascii="宋体" w:eastAsia="宋体" w:hAnsi="宋体"/>
                <w:szCs w:val="21"/>
              </w:rPr>
            </w:pPr>
            <w:r>
              <w:rPr>
                <w:rFonts w:ascii="宋体" w:eastAsia="宋体" w:hAnsi="宋体" w:hint="eastAsia"/>
                <w:szCs w:val="21"/>
              </w:rPr>
              <w:t>1</w:t>
            </w:r>
          </w:p>
        </w:tc>
        <w:tc>
          <w:tcPr>
            <w:tcW w:w="1138"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773" w:type="dxa"/>
            <w:vAlign w:val="center"/>
          </w:tcPr>
          <w:p w:rsidR="006821D3" w:rsidRPr="006821D3" w:rsidRDefault="006821D3" w:rsidP="00E512F2">
            <w:pPr>
              <w:jc w:val="center"/>
              <w:rPr>
                <w:rFonts w:ascii="宋体" w:eastAsia="宋体" w:hAnsi="宋体"/>
                <w:szCs w:val="21"/>
              </w:rPr>
            </w:pPr>
          </w:p>
        </w:tc>
        <w:tc>
          <w:tcPr>
            <w:tcW w:w="1071" w:type="dxa"/>
            <w:vAlign w:val="center"/>
          </w:tcPr>
          <w:p w:rsidR="006821D3" w:rsidRPr="006821D3" w:rsidRDefault="006821D3" w:rsidP="00E512F2">
            <w:pPr>
              <w:jc w:val="center"/>
              <w:rPr>
                <w:rFonts w:ascii="宋体" w:eastAsia="宋体" w:hAnsi="宋体"/>
                <w:szCs w:val="21"/>
              </w:rPr>
            </w:pPr>
          </w:p>
        </w:tc>
      </w:tr>
      <w:tr w:rsidR="006821D3" w:rsidTr="006821D3">
        <w:trPr>
          <w:trHeight w:hRule="exact" w:val="851"/>
          <w:jc w:val="center"/>
        </w:trPr>
        <w:tc>
          <w:tcPr>
            <w:tcW w:w="704" w:type="dxa"/>
            <w:vAlign w:val="center"/>
          </w:tcPr>
          <w:p w:rsidR="006821D3" w:rsidRPr="006821D3" w:rsidRDefault="006821D3" w:rsidP="00E512F2">
            <w:pPr>
              <w:jc w:val="center"/>
              <w:rPr>
                <w:rFonts w:ascii="宋体" w:eastAsia="宋体" w:hAnsi="宋体"/>
                <w:szCs w:val="21"/>
              </w:rPr>
            </w:pPr>
            <w:r>
              <w:rPr>
                <w:rFonts w:ascii="宋体" w:eastAsia="宋体" w:hAnsi="宋体" w:hint="eastAsia"/>
                <w:szCs w:val="21"/>
              </w:rPr>
              <w:t>2</w:t>
            </w:r>
          </w:p>
        </w:tc>
        <w:tc>
          <w:tcPr>
            <w:tcW w:w="1138"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773" w:type="dxa"/>
            <w:vAlign w:val="center"/>
          </w:tcPr>
          <w:p w:rsidR="006821D3" w:rsidRPr="006821D3" w:rsidRDefault="006821D3" w:rsidP="00E512F2">
            <w:pPr>
              <w:jc w:val="center"/>
              <w:rPr>
                <w:rFonts w:ascii="宋体" w:eastAsia="宋体" w:hAnsi="宋体"/>
                <w:szCs w:val="21"/>
              </w:rPr>
            </w:pPr>
          </w:p>
        </w:tc>
        <w:tc>
          <w:tcPr>
            <w:tcW w:w="1071" w:type="dxa"/>
            <w:vAlign w:val="center"/>
          </w:tcPr>
          <w:p w:rsidR="006821D3" w:rsidRPr="006821D3" w:rsidRDefault="006821D3" w:rsidP="00E512F2">
            <w:pPr>
              <w:jc w:val="center"/>
              <w:rPr>
                <w:rFonts w:ascii="宋体" w:eastAsia="宋体" w:hAnsi="宋体"/>
                <w:szCs w:val="21"/>
              </w:rPr>
            </w:pPr>
          </w:p>
        </w:tc>
      </w:tr>
      <w:tr w:rsidR="006821D3" w:rsidTr="006821D3">
        <w:trPr>
          <w:trHeight w:hRule="exact" w:val="851"/>
          <w:jc w:val="center"/>
        </w:trPr>
        <w:tc>
          <w:tcPr>
            <w:tcW w:w="704" w:type="dxa"/>
            <w:vAlign w:val="center"/>
          </w:tcPr>
          <w:p w:rsidR="006821D3" w:rsidRPr="006821D3" w:rsidRDefault="006821D3" w:rsidP="00E512F2">
            <w:pPr>
              <w:jc w:val="center"/>
              <w:rPr>
                <w:rFonts w:ascii="宋体" w:eastAsia="宋体" w:hAnsi="宋体"/>
                <w:szCs w:val="21"/>
              </w:rPr>
            </w:pPr>
            <w:r>
              <w:rPr>
                <w:rFonts w:ascii="宋体" w:eastAsia="宋体" w:hAnsi="宋体" w:hint="eastAsia"/>
                <w:szCs w:val="21"/>
              </w:rPr>
              <w:t>3</w:t>
            </w:r>
          </w:p>
        </w:tc>
        <w:tc>
          <w:tcPr>
            <w:tcW w:w="1138"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773" w:type="dxa"/>
            <w:vAlign w:val="center"/>
          </w:tcPr>
          <w:p w:rsidR="006821D3" w:rsidRPr="006821D3" w:rsidRDefault="006821D3" w:rsidP="00E512F2">
            <w:pPr>
              <w:jc w:val="center"/>
              <w:rPr>
                <w:rFonts w:ascii="宋体" w:eastAsia="宋体" w:hAnsi="宋体"/>
                <w:szCs w:val="21"/>
              </w:rPr>
            </w:pPr>
          </w:p>
        </w:tc>
        <w:tc>
          <w:tcPr>
            <w:tcW w:w="1071" w:type="dxa"/>
            <w:vAlign w:val="center"/>
          </w:tcPr>
          <w:p w:rsidR="006821D3" w:rsidRPr="006821D3" w:rsidRDefault="006821D3" w:rsidP="00E512F2">
            <w:pPr>
              <w:jc w:val="center"/>
              <w:rPr>
                <w:rFonts w:ascii="宋体" w:eastAsia="宋体" w:hAnsi="宋体"/>
                <w:szCs w:val="21"/>
              </w:rPr>
            </w:pPr>
          </w:p>
        </w:tc>
      </w:tr>
      <w:tr w:rsidR="006821D3" w:rsidTr="006821D3">
        <w:trPr>
          <w:trHeight w:hRule="exact" w:val="851"/>
          <w:jc w:val="center"/>
        </w:trPr>
        <w:tc>
          <w:tcPr>
            <w:tcW w:w="704" w:type="dxa"/>
            <w:vAlign w:val="center"/>
          </w:tcPr>
          <w:p w:rsidR="006821D3" w:rsidRDefault="006821D3" w:rsidP="00E512F2">
            <w:pPr>
              <w:jc w:val="center"/>
              <w:rPr>
                <w:rFonts w:ascii="宋体" w:eastAsia="宋体" w:hAnsi="宋体"/>
                <w:szCs w:val="21"/>
              </w:rPr>
            </w:pPr>
            <w:r>
              <w:rPr>
                <w:rFonts w:ascii="宋体" w:eastAsia="宋体" w:hAnsi="宋体" w:hint="eastAsia"/>
                <w:szCs w:val="21"/>
              </w:rPr>
              <w:t>···</w:t>
            </w:r>
          </w:p>
        </w:tc>
        <w:tc>
          <w:tcPr>
            <w:tcW w:w="1138"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773" w:type="dxa"/>
            <w:vAlign w:val="center"/>
          </w:tcPr>
          <w:p w:rsidR="006821D3" w:rsidRPr="006821D3" w:rsidRDefault="006821D3" w:rsidP="00E512F2">
            <w:pPr>
              <w:jc w:val="center"/>
              <w:rPr>
                <w:rFonts w:ascii="宋体" w:eastAsia="宋体" w:hAnsi="宋体"/>
                <w:szCs w:val="21"/>
              </w:rPr>
            </w:pPr>
          </w:p>
        </w:tc>
        <w:tc>
          <w:tcPr>
            <w:tcW w:w="1071" w:type="dxa"/>
            <w:vAlign w:val="center"/>
          </w:tcPr>
          <w:p w:rsidR="006821D3" w:rsidRPr="006821D3" w:rsidRDefault="006821D3" w:rsidP="00E512F2">
            <w:pPr>
              <w:jc w:val="center"/>
              <w:rPr>
                <w:rFonts w:ascii="宋体" w:eastAsia="宋体" w:hAnsi="宋体"/>
                <w:szCs w:val="21"/>
              </w:rPr>
            </w:pPr>
          </w:p>
        </w:tc>
      </w:tr>
      <w:tr w:rsidR="006821D3" w:rsidTr="006821D3">
        <w:trPr>
          <w:trHeight w:hRule="exact" w:val="851"/>
          <w:jc w:val="center"/>
        </w:trPr>
        <w:tc>
          <w:tcPr>
            <w:tcW w:w="704" w:type="dxa"/>
            <w:vAlign w:val="center"/>
          </w:tcPr>
          <w:p w:rsidR="006821D3" w:rsidRDefault="006821D3" w:rsidP="00E512F2">
            <w:pPr>
              <w:jc w:val="center"/>
              <w:rPr>
                <w:rFonts w:ascii="宋体" w:eastAsia="宋体" w:hAnsi="宋体"/>
                <w:szCs w:val="21"/>
              </w:rPr>
            </w:pPr>
          </w:p>
        </w:tc>
        <w:tc>
          <w:tcPr>
            <w:tcW w:w="1138"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922" w:type="dxa"/>
            <w:vAlign w:val="center"/>
          </w:tcPr>
          <w:p w:rsidR="006821D3" w:rsidRPr="006821D3" w:rsidRDefault="006821D3" w:rsidP="00E512F2">
            <w:pPr>
              <w:jc w:val="center"/>
              <w:rPr>
                <w:rFonts w:ascii="宋体" w:eastAsia="宋体" w:hAnsi="宋体"/>
                <w:szCs w:val="21"/>
              </w:rPr>
            </w:pPr>
          </w:p>
        </w:tc>
        <w:tc>
          <w:tcPr>
            <w:tcW w:w="773" w:type="dxa"/>
            <w:vAlign w:val="center"/>
          </w:tcPr>
          <w:p w:rsidR="006821D3" w:rsidRPr="006821D3" w:rsidRDefault="006821D3" w:rsidP="00E512F2">
            <w:pPr>
              <w:jc w:val="center"/>
              <w:rPr>
                <w:rFonts w:ascii="宋体" w:eastAsia="宋体" w:hAnsi="宋体"/>
                <w:szCs w:val="21"/>
              </w:rPr>
            </w:pPr>
          </w:p>
        </w:tc>
        <w:tc>
          <w:tcPr>
            <w:tcW w:w="1071" w:type="dxa"/>
            <w:vAlign w:val="center"/>
          </w:tcPr>
          <w:p w:rsidR="006821D3" w:rsidRPr="006821D3" w:rsidRDefault="006821D3" w:rsidP="00E512F2">
            <w:pPr>
              <w:jc w:val="center"/>
              <w:rPr>
                <w:rFonts w:ascii="宋体" w:eastAsia="宋体" w:hAnsi="宋体"/>
                <w:szCs w:val="21"/>
              </w:rPr>
            </w:pPr>
          </w:p>
        </w:tc>
      </w:tr>
    </w:tbl>
    <w:p w:rsidR="006821D3" w:rsidRPr="006821D3" w:rsidRDefault="006821D3" w:rsidP="00E512F2">
      <w:pPr>
        <w:jc w:val="center"/>
        <w:rPr>
          <w:rFonts w:ascii="宋体" w:eastAsia="宋体" w:hAnsi="宋体"/>
          <w:sz w:val="24"/>
          <w:szCs w:val="24"/>
        </w:rPr>
      </w:pPr>
    </w:p>
    <w:p w:rsidR="006821D3" w:rsidRDefault="006821D3" w:rsidP="00E512F2">
      <w:pPr>
        <w:jc w:val="center"/>
        <w:rPr>
          <w:sz w:val="24"/>
          <w:szCs w:val="24"/>
        </w:rPr>
      </w:pPr>
    </w:p>
    <w:p w:rsidR="00E512F2" w:rsidRPr="00E512F2" w:rsidRDefault="00E512F2" w:rsidP="00E512F2">
      <w:pPr>
        <w:jc w:val="center"/>
        <w:rPr>
          <w:sz w:val="24"/>
          <w:szCs w:val="24"/>
        </w:rPr>
      </w:pPr>
    </w:p>
    <w:p w:rsidR="00FE2ED1" w:rsidRPr="00733FF8" w:rsidRDefault="00FE2ED1" w:rsidP="00733FF8">
      <w:pPr>
        <w:rPr>
          <w:rFonts w:hint="eastAsia"/>
        </w:rPr>
      </w:pPr>
      <w:bookmarkStart w:id="0" w:name="_GoBack"/>
      <w:bookmarkEnd w:id="0"/>
    </w:p>
    <w:sectPr w:rsidR="00FE2ED1" w:rsidRPr="00733F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987"/>
    <w:rsid w:val="006821D3"/>
    <w:rsid w:val="00733FF8"/>
    <w:rsid w:val="0076426D"/>
    <w:rsid w:val="00862591"/>
    <w:rsid w:val="00B07E93"/>
    <w:rsid w:val="00B752FD"/>
    <w:rsid w:val="00C43987"/>
    <w:rsid w:val="00C50D72"/>
    <w:rsid w:val="00E143F6"/>
    <w:rsid w:val="00E512F2"/>
    <w:rsid w:val="00FE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A437"/>
  <w15:chartTrackingRefBased/>
  <w15:docId w15:val="{CAEBBF2A-FCA4-4061-B482-1C849F3A7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0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邢栋</dc:creator>
  <cp:keywords/>
  <dc:description/>
  <cp:lastModifiedBy>邢栋</cp:lastModifiedBy>
  <cp:revision>10</cp:revision>
  <dcterms:created xsi:type="dcterms:W3CDTF">2020-10-21T02:27:00Z</dcterms:created>
  <dcterms:modified xsi:type="dcterms:W3CDTF">2020-10-22T02:36:00Z</dcterms:modified>
</cp:coreProperties>
</file>