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 w:rightChars="-3"/>
        <w:jc w:val="center"/>
        <w:rPr>
          <w:rFonts w:ascii="微软雅黑" w:hAnsi="微软雅黑" w:eastAsia="微软雅黑"/>
          <w:b/>
          <w:color w:val="0070C0"/>
          <w:sz w:val="32"/>
          <w:szCs w:val="32"/>
        </w:rPr>
      </w:pPr>
      <w:bookmarkStart w:id="1" w:name="_GoBack"/>
      <w:bookmarkEnd w:id="1"/>
      <w:r>
        <w:rPr>
          <w:rFonts w:hint="eastAsia" w:ascii="微软雅黑" w:hAnsi="微软雅黑" w:eastAsia="微软雅黑"/>
          <w:b/>
          <w:color w:val="0070C0"/>
          <w:sz w:val="32"/>
          <w:szCs w:val="32"/>
        </w:rPr>
        <w:t>京东方</w:t>
      </w:r>
      <w:r>
        <w:rPr>
          <w:rFonts w:hint="eastAsia" w:ascii="微软雅黑" w:hAnsi="微软雅黑" w:eastAsia="微软雅黑"/>
          <w:b/>
          <w:color w:val="0070C0"/>
          <w:sz w:val="32"/>
          <w:szCs w:val="32"/>
          <w:lang w:eastAsia="zh-CN"/>
        </w:rPr>
        <w:t>（</w:t>
      </w:r>
      <w:r>
        <w:rPr>
          <w:rFonts w:hint="eastAsia" w:ascii="微软雅黑" w:hAnsi="微软雅黑" w:eastAsia="微软雅黑"/>
          <w:b/>
          <w:color w:val="0070C0"/>
          <w:sz w:val="32"/>
          <w:szCs w:val="32"/>
          <w:lang w:val="en-US" w:eastAsia="zh-CN"/>
        </w:rPr>
        <w:t>BOE）</w:t>
      </w:r>
      <w:r>
        <w:rPr>
          <w:rFonts w:hint="eastAsia" w:ascii="微软雅黑" w:hAnsi="微软雅黑" w:eastAsia="微软雅黑"/>
          <w:b/>
          <w:color w:val="0070C0"/>
          <w:sz w:val="32"/>
          <w:szCs w:val="32"/>
        </w:rPr>
        <w:t>2</w:t>
      </w:r>
      <w:r>
        <w:rPr>
          <w:rFonts w:ascii="微软雅黑" w:hAnsi="微软雅黑" w:eastAsia="微软雅黑"/>
          <w:b/>
          <w:color w:val="0070C0"/>
          <w:sz w:val="32"/>
          <w:szCs w:val="32"/>
        </w:rPr>
        <w:t>024</w:t>
      </w:r>
      <w:r>
        <w:rPr>
          <w:rFonts w:hint="eastAsia" w:ascii="微软雅黑" w:hAnsi="微软雅黑" w:eastAsia="微软雅黑"/>
          <w:b/>
          <w:color w:val="0070C0"/>
          <w:sz w:val="32"/>
          <w:szCs w:val="32"/>
          <w:lang w:val="en-US" w:eastAsia="zh-CN"/>
        </w:rPr>
        <w:t>春季</w:t>
      </w:r>
      <w:r>
        <w:rPr>
          <w:rFonts w:ascii="微软雅黑" w:hAnsi="微软雅黑" w:eastAsia="微软雅黑"/>
          <w:b/>
          <w:color w:val="0070C0"/>
          <w:sz w:val="32"/>
          <w:szCs w:val="32"/>
        </w:rPr>
        <w:t>全球</w:t>
      </w:r>
      <w:r>
        <w:rPr>
          <w:rFonts w:hint="eastAsia" w:ascii="微软雅黑" w:hAnsi="微软雅黑" w:eastAsia="微软雅黑"/>
          <w:b/>
          <w:color w:val="0070C0"/>
          <w:sz w:val="32"/>
          <w:szCs w:val="32"/>
        </w:rPr>
        <w:t>校园招聘</w:t>
      </w:r>
      <w:r>
        <w:rPr>
          <w:rFonts w:hint="eastAsia" w:ascii="微软雅黑" w:hAnsi="微软雅黑" w:eastAsia="微软雅黑"/>
          <w:b/>
          <w:color w:val="0070C0"/>
          <w:sz w:val="32"/>
          <w:szCs w:val="32"/>
          <w:lang w:val="en-US" w:eastAsia="zh-CN"/>
        </w:rPr>
        <w:t>启动</w:t>
      </w:r>
      <w:r>
        <w:rPr>
          <w:rFonts w:hint="eastAsia" w:ascii="微软雅黑" w:hAnsi="微软雅黑" w:eastAsia="微软雅黑"/>
          <w:b/>
          <w:color w:val="0070C0"/>
          <w:sz w:val="32"/>
          <w:szCs w:val="32"/>
        </w:rPr>
        <w:t>！</w:t>
      </w:r>
    </w:p>
    <w:p>
      <w:pPr>
        <w:ind w:right="-6" w:rightChars="-3"/>
        <w:jc w:val="center"/>
        <w:rPr>
          <w:rFonts w:hint="eastAsia" w:ascii="微软雅黑" w:hAnsi="微软雅黑" w:eastAsia="微软雅黑" w:cs="宋体"/>
          <w:b/>
          <w:color w:val="0070C0"/>
          <w:kern w:val="0"/>
          <w:sz w:val="20"/>
          <w:szCs w:val="21"/>
          <w:highlight w:val="none"/>
        </w:rPr>
      </w:pPr>
      <w:r>
        <w:rPr>
          <w:rFonts w:ascii="微软雅黑" w:hAnsi="微软雅黑" w:eastAsia="微软雅黑" w:cs="宋体"/>
          <w:b/>
          <w:color w:val="0070C0"/>
          <w:kern w:val="0"/>
          <w:sz w:val="20"/>
          <w:szCs w:val="21"/>
          <w:highlight w:val="none"/>
        </w:rPr>
        <w:t>8大职类</w:t>
      </w:r>
      <w:r>
        <w:rPr>
          <w:rFonts w:hint="eastAsia" w:ascii="微软雅黑" w:hAnsi="微软雅黑" w:eastAsia="微软雅黑" w:cs="宋体"/>
          <w:b/>
          <w:color w:val="0070C0"/>
          <w:kern w:val="0"/>
          <w:sz w:val="20"/>
          <w:szCs w:val="21"/>
          <w:highlight w:val="none"/>
        </w:rPr>
        <w:t xml:space="preserve"> </w:t>
      </w:r>
      <w:r>
        <w:rPr>
          <w:rFonts w:hint="eastAsia" w:ascii="微软雅黑" w:hAnsi="微软雅黑" w:eastAsia="微软雅黑" w:cs="宋体"/>
          <w:b/>
          <w:color w:val="0070C0"/>
          <w:kern w:val="0"/>
          <w:sz w:val="20"/>
          <w:szCs w:val="21"/>
          <w:highlight w:val="none"/>
          <w:lang w:val="en-US" w:eastAsia="zh-CN"/>
        </w:rPr>
        <w:t>2</w:t>
      </w:r>
      <w:r>
        <w:rPr>
          <w:rFonts w:ascii="微软雅黑" w:hAnsi="微软雅黑" w:eastAsia="微软雅黑" w:cs="宋体"/>
          <w:b/>
          <w:color w:val="0070C0"/>
          <w:kern w:val="0"/>
          <w:sz w:val="20"/>
          <w:szCs w:val="21"/>
          <w:highlight w:val="none"/>
        </w:rPr>
        <w:t>000</w:t>
      </w:r>
      <w:r>
        <w:rPr>
          <w:rFonts w:hint="eastAsia" w:ascii="微软雅黑" w:hAnsi="微软雅黑" w:eastAsia="微软雅黑" w:cs="宋体"/>
          <w:b/>
          <w:color w:val="0070C0"/>
          <w:kern w:val="0"/>
          <w:sz w:val="20"/>
          <w:szCs w:val="21"/>
          <w:highlight w:val="none"/>
        </w:rPr>
        <w:t>+</w:t>
      </w:r>
      <w:r>
        <w:rPr>
          <w:rFonts w:ascii="微软雅黑" w:hAnsi="微软雅黑" w:eastAsia="微软雅黑" w:cs="宋体"/>
          <w:b/>
          <w:color w:val="0070C0"/>
          <w:kern w:val="0"/>
          <w:sz w:val="20"/>
          <w:szCs w:val="21"/>
          <w:highlight w:val="none"/>
        </w:rPr>
        <w:t>岗位</w:t>
      </w:r>
      <w:r>
        <w:rPr>
          <w:rFonts w:hint="eastAsia" w:ascii="微软雅黑" w:hAnsi="微软雅黑" w:eastAsia="微软雅黑" w:cs="宋体"/>
          <w:b/>
          <w:color w:val="0070C0"/>
          <w:kern w:val="0"/>
          <w:sz w:val="20"/>
          <w:szCs w:val="21"/>
          <w:highlight w:val="none"/>
        </w:rPr>
        <w:t xml:space="preserve"> </w:t>
      </w:r>
      <w:r>
        <w:rPr>
          <w:rFonts w:ascii="微软雅黑" w:hAnsi="微软雅黑" w:eastAsia="微软雅黑" w:cs="宋体"/>
          <w:b/>
          <w:color w:val="0070C0"/>
          <w:kern w:val="0"/>
          <w:sz w:val="20"/>
          <w:szCs w:val="21"/>
          <w:highlight w:val="none"/>
        </w:rPr>
        <w:t>20</w:t>
      </w:r>
      <w:r>
        <w:rPr>
          <w:rFonts w:hint="eastAsia" w:ascii="微软雅黑" w:hAnsi="微软雅黑" w:eastAsia="微软雅黑" w:cs="宋体"/>
          <w:b/>
          <w:color w:val="0070C0"/>
          <w:kern w:val="0"/>
          <w:sz w:val="20"/>
          <w:szCs w:val="21"/>
          <w:highlight w:val="none"/>
        </w:rPr>
        <w:t>+</w:t>
      </w:r>
      <w:r>
        <w:rPr>
          <w:rFonts w:ascii="微软雅黑" w:hAnsi="微软雅黑" w:eastAsia="微软雅黑" w:cs="宋体"/>
          <w:b/>
          <w:color w:val="0070C0"/>
          <w:kern w:val="0"/>
          <w:sz w:val="20"/>
          <w:szCs w:val="21"/>
          <w:highlight w:val="none"/>
        </w:rPr>
        <w:t>城市全面开放投递</w:t>
      </w:r>
      <w:r>
        <w:rPr>
          <w:rFonts w:hint="eastAsia" w:ascii="微软雅黑" w:hAnsi="微软雅黑" w:eastAsia="微软雅黑" w:cs="宋体"/>
          <w:b/>
          <w:color w:val="0070C0"/>
          <w:kern w:val="0"/>
          <w:sz w:val="20"/>
          <w:szCs w:val="21"/>
          <w:highlight w:val="none"/>
        </w:rPr>
        <w:t>！</w:t>
      </w:r>
    </w:p>
    <w:p>
      <w:pPr>
        <w:widowControl/>
        <w:spacing w:after="156" w:afterLines="50"/>
        <w:rPr>
          <w:rFonts w:hint="eastAsia" w:ascii="微软雅黑" w:hAnsi="微软雅黑" w:eastAsia="微软雅黑" w:cs="宋体"/>
          <w:b/>
          <w:color w:val="0070C0"/>
          <w:kern w:val="0"/>
          <w:sz w:val="24"/>
          <w:szCs w:val="21"/>
          <w:u w:val="none"/>
          <w:lang w:val="en-US" w:eastAsia="zh-CN"/>
        </w:rPr>
      </w:pPr>
      <w:r>
        <w:rPr>
          <w:rFonts w:hint="eastAsia" w:ascii="微软雅黑" w:hAnsi="微软雅黑" w:eastAsia="微软雅黑" w:cs="宋体"/>
          <w:b/>
          <w:color w:val="0070C0"/>
          <w:kern w:val="0"/>
          <w:sz w:val="24"/>
          <w:szCs w:val="21"/>
          <w:u w:val="thick"/>
          <w:lang w:val="en-US" w:eastAsia="zh-CN"/>
        </w:rPr>
        <w:t>安徽建筑大学专场</w:t>
      </w:r>
      <w:r>
        <w:rPr>
          <w:rFonts w:hint="eastAsia" w:ascii="微软雅黑" w:hAnsi="微软雅黑" w:eastAsia="微软雅黑" w:cs="宋体"/>
          <w:b/>
          <w:color w:val="0070C0"/>
          <w:kern w:val="0"/>
          <w:sz w:val="24"/>
          <w:szCs w:val="21"/>
          <w:u w:val="none"/>
          <w:lang w:val="en-US" w:eastAsia="zh-CN"/>
        </w:rPr>
        <w:t>：</w:t>
      </w:r>
    </w:p>
    <w:p>
      <w:pPr>
        <w:widowControl/>
        <w:spacing w:after="156" w:afterLines="50"/>
        <w:ind w:firstLine="480" w:firstLineChars="200"/>
        <w:jc w:val="center"/>
        <w:rPr>
          <w:rFonts w:hint="default" w:ascii="微软雅黑" w:hAnsi="微软雅黑" w:eastAsia="微软雅黑" w:cs="宋体"/>
          <w:b/>
          <w:color w:val="0070C0"/>
          <w:kern w:val="0"/>
          <w:sz w:val="24"/>
          <w:szCs w:val="21"/>
          <w:u w:val="none"/>
          <w:lang w:val="en-US" w:eastAsia="zh-CN"/>
        </w:rPr>
      </w:pPr>
      <w:r>
        <w:rPr>
          <w:rFonts w:hint="eastAsia" w:ascii="微软雅黑" w:hAnsi="微软雅黑" w:eastAsia="微软雅黑" w:cs="宋体"/>
          <w:b/>
          <w:color w:val="0070C0"/>
          <w:kern w:val="0"/>
          <w:sz w:val="24"/>
          <w:szCs w:val="21"/>
          <w:u w:val="double"/>
          <w:lang w:val="en-US" w:eastAsia="zh-CN"/>
        </w:rPr>
        <w:t>时间</w:t>
      </w:r>
      <w:r>
        <w:rPr>
          <w:rFonts w:hint="eastAsia" w:ascii="微软雅黑" w:hAnsi="微软雅黑" w:eastAsia="微软雅黑" w:cs="宋体"/>
          <w:b/>
          <w:color w:val="0070C0"/>
          <w:kern w:val="0"/>
          <w:sz w:val="24"/>
          <w:szCs w:val="21"/>
          <w:u w:val="none"/>
          <w:lang w:val="en-US" w:eastAsia="zh-CN"/>
        </w:rPr>
        <w:t xml:space="preserve">：2月26日（周一） 18:30-20:30   </w:t>
      </w:r>
      <w:r>
        <w:rPr>
          <w:rFonts w:hint="eastAsia" w:ascii="微软雅黑" w:hAnsi="微软雅黑" w:eastAsia="微软雅黑" w:cs="宋体"/>
          <w:b/>
          <w:color w:val="0070C0"/>
          <w:kern w:val="0"/>
          <w:sz w:val="24"/>
          <w:szCs w:val="21"/>
          <w:u w:val="double"/>
          <w:lang w:val="en-US" w:eastAsia="zh-CN"/>
        </w:rPr>
        <w:t>地点</w:t>
      </w:r>
      <w:r>
        <w:rPr>
          <w:rFonts w:hint="eastAsia" w:ascii="微软雅黑" w:hAnsi="微软雅黑" w:eastAsia="微软雅黑" w:cs="宋体"/>
          <w:b/>
          <w:color w:val="0070C0"/>
          <w:kern w:val="0"/>
          <w:sz w:val="24"/>
          <w:szCs w:val="21"/>
          <w:u w:val="none"/>
          <w:lang w:val="en-US" w:eastAsia="zh-CN"/>
        </w:rPr>
        <w:t>：南校区 逸夫楼5117室</w:t>
      </w:r>
    </w:p>
    <w:p>
      <w:pPr>
        <w:ind w:right="-6" w:rightChars="-3"/>
        <w:jc w:val="center"/>
        <w:rPr>
          <w:rFonts w:hint="eastAsia" w:ascii="微软雅黑" w:hAnsi="微软雅黑" w:eastAsia="微软雅黑" w:cs="宋体"/>
          <w:b/>
          <w:color w:val="0070C0"/>
          <w:kern w:val="0"/>
          <w:sz w:val="20"/>
          <w:szCs w:val="21"/>
          <w:highlight w:val="none"/>
        </w:rPr>
      </w:pPr>
    </w:p>
    <w:p>
      <w:pPr>
        <w:widowControl/>
        <w:adjustRightInd w:val="0"/>
        <w:snapToGrid w:val="0"/>
        <w:spacing w:after="156" w:afterLines="50"/>
        <w:rPr>
          <w:rFonts w:ascii="微软雅黑" w:hAnsi="微软雅黑" w:eastAsia="微软雅黑" w:cs="宋体"/>
          <w:b/>
          <w:color w:val="000000"/>
          <w:kern w:val="0"/>
          <w:sz w:val="22"/>
          <w:u w:val="single"/>
        </w:rPr>
      </w:pPr>
      <w:r>
        <w:rPr>
          <w:rFonts w:hint="eastAsia" w:ascii="微软雅黑" w:hAnsi="微软雅黑" w:eastAsia="微软雅黑" w:cs="宋体"/>
          <w:b/>
          <w:color w:val="000000"/>
          <w:kern w:val="0"/>
          <w:sz w:val="22"/>
          <w:u w:val="single"/>
        </w:rPr>
        <w:t>集团介绍</w:t>
      </w:r>
    </w:p>
    <w:p>
      <w:pPr>
        <w:widowControl/>
        <w:adjustRightInd w:val="0"/>
        <w:snapToGrid w:val="0"/>
        <w:spacing w:line="276" w:lineRule="auto"/>
        <w:ind w:firstLine="400" w:firstLineChars="200"/>
        <w:rPr>
          <w:rFonts w:ascii="微软雅黑" w:hAnsi="微软雅黑" w:eastAsia="微软雅黑"/>
          <w:sz w:val="20"/>
          <w:szCs w:val="20"/>
        </w:rPr>
      </w:pPr>
      <w:r>
        <w:rPr>
          <w:rFonts w:hint="eastAsia" w:ascii="微软雅黑" w:hAnsi="微软雅黑" w:eastAsia="微软雅黑"/>
          <w:sz w:val="20"/>
          <w:szCs w:val="20"/>
        </w:rPr>
        <w:t>京东方科技集团股份有限公司（BOE）创立于1993年4月，是一家领先的物联网创新企业，为信息交互和人类健康提供智慧端口产品和专业服务，形成了以半导体显示为核心，物联网创新、传感器及解决方案、MLED、智慧医工融合发展的“1+4+N+生态链”业务架构。</w:t>
      </w:r>
    </w:p>
    <w:p>
      <w:pPr>
        <w:widowControl/>
        <w:adjustRightInd w:val="0"/>
        <w:snapToGrid w:val="0"/>
        <w:spacing w:line="276" w:lineRule="auto"/>
        <w:ind w:firstLine="400" w:firstLineChars="200"/>
        <w:rPr>
          <w:rFonts w:hint="eastAsia" w:ascii="微软雅黑" w:hAnsi="微软雅黑" w:eastAsia="微软雅黑"/>
          <w:sz w:val="20"/>
          <w:szCs w:val="20"/>
        </w:rPr>
      </w:pPr>
      <w:r>
        <w:rPr>
          <w:rFonts w:hint="eastAsia" w:ascii="微软雅黑" w:hAnsi="微软雅黑" w:eastAsia="微软雅黑"/>
          <w:sz w:val="20"/>
          <w:szCs w:val="20"/>
        </w:rPr>
        <w:t>作为全球半导体显示产业龙头企业，BOE（京东方）带领中国显示产业实现了从无到有、从有到大、从大到强。目前全球每四个智能终端就有一块显示屏来自BOE（京东方），其超高清、柔性、微显示等解决方案已广泛应用于国内外知名品牌。全球市场调研机构Omdia数据显示，2022年BOE（京东方）在智能手机、平板电脑、笔记本电脑、显示器、电视等五大应用领域液晶显示屏出货量均位列全球第一。</w:t>
      </w:r>
    </w:p>
    <w:p>
      <w:pPr>
        <w:widowControl/>
        <w:adjustRightInd w:val="0"/>
        <w:snapToGrid w:val="0"/>
        <w:spacing w:after="156" w:afterLines="50"/>
        <w:rPr>
          <w:rFonts w:hint="eastAsia" w:ascii="微软雅黑" w:hAnsi="微软雅黑" w:eastAsia="微软雅黑" w:cs="宋体"/>
          <w:b/>
          <w:color w:val="000000"/>
          <w:kern w:val="0"/>
          <w:sz w:val="22"/>
          <w:u w:val="single"/>
          <w:lang w:val="en-US" w:eastAsia="zh-CN"/>
        </w:rPr>
      </w:pPr>
      <w:r>
        <w:rPr>
          <w:rFonts w:hint="eastAsia" w:ascii="微软雅黑" w:hAnsi="微软雅黑" w:eastAsia="微软雅黑" w:cs="宋体"/>
          <w:b/>
          <w:color w:val="000000"/>
          <w:kern w:val="0"/>
          <w:sz w:val="22"/>
          <w:u w:val="single"/>
          <w:lang w:val="en-US" w:eastAsia="zh-CN"/>
        </w:rPr>
        <w:t>技术沙龙</w:t>
      </w:r>
    </w:p>
    <w:p>
      <w:pPr>
        <w:widowControl/>
        <w:adjustRightInd w:val="0"/>
        <w:snapToGrid w:val="0"/>
        <w:spacing w:line="276" w:lineRule="auto"/>
        <w:ind w:firstLine="400" w:firstLineChars="200"/>
        <w:rPr>
          <w:rFonts w:hint="eastAsia" w:ascii="微软雅黑" w:hAnsi="微软雅黑" w:eastAsia="微软雅黑"/>
          <w:sz w:val="20"/>
          <w:szCs w:val="20"/>
        </w:rPr>
      </w:pPr>
      <w:r>
        <w:rPr>
          <w:rFonts w:hint="eastAsia" w:ascii="微软雅黑" w:hAnsi="微软雅黑" w:eastAsia="微软雅黑"/>
          <w:sz w:val="20"/>
          <w:szCs w:val="20"/>
          <w:lang w:val="en-US" w:eastAsia="zh-CN"/>
        </w:rPr>
        <w:t>面对飞速变化的世界，京东方始终坚持对技术的尊重和对创新的坚持，为全球用户创造更好的产品体验。O·Talk 系列校园技术沙龙是京东方校园招聘发起，携手京东方各业务领域技术专家为所有对前沿技术感兴趣的同学们全心打造的一场技术交流与思想碰撞的知识盛宴。</w:t>
      </w:r>
    </w:p>
    <w:p>
      <w:pPr>
        <w:widowControl/>
        <w:adjustRightInd w:val="0"/>
        <w:snapToGrid w:val="0"/>
        <w:spacing w:after="156" w:afterLines="50"/>
        <w:rPr>
          <w:rFonts w:ascii="微软雅黑" w:hAnsi="微软雅黑" w:eastAsia="微软雅黑" w:cs="宋体"/>
          <w:b/>
          <w:color w:val="000000"/>
          <w:kern w:val="0"/>
          <w:sz w:val="22"/>
          <w:u w:val="single"/>
        </w:rPr>
      </w:pPr>
      <w:r>
        <w:rPr>
          <w:rFonts w:hint="eastAsia" w:ascii="微软雅黑" w:hAnsi="微软雅黑" w:eastAsia="微软雅黑" w:cs="宋体"/>
          <w:b/>
          <w:color w:val="000000"/>
          <w:kern w:val="0"/>
          <w:sz w:val="22"/>
          <w:u w:val="single"/>
        </w:rPr>
        <w:t>创新&amp;经营实力</w:t>
      </w:r>
    </w:p>
    <w:p>
      <w:pPr>
        <w:pStyle w:val="14"/>
        <w:numPr>
          <w:ilvl w:val="0"/>
          <w:numId w:val="0"/>
        </w:numPr>
        <w:adjustRightInd w:val="0"/>
        <w:snapToGrid w:val="0"/>
        <w:spacing w:line="276" w:lineRule="auto"/>
        <w:ind w:left="420" w:leftChars="0" w:hanging="420" w:firstLineChars="0"/>
        <w:rPr>
          <w:rFonts w:ascii="微软雅黑" w:hAnsi="微软雅黑" w:eastAsia="微软雅黑"/>
          <w:sz w:val="20"/>
          <w:szCs w:val="20"/>
        </w:rPr>
      </w:pPr>
      <w:r>
        <w:rPr>
          <w:rFonts w:hint="default" w:ascii="Wingdings" w:hAnsi="Wingdings" w:eastAsia="微软雅黑" w:cs="Times New Roman"/>
          <w:kern w:val="2"/>
          <w:sz w:val="20"/>
          <w:szCs w:val="20"/>
          <w:lang w:val="en-US" w:eastAsia="zh-CN" w:bidi="ar-SA"/>
        </w:rPr>
        <w:t></w:t>
      </w:r>
      <w:r>
        <w:rPr>
          <w:rFonts w:hint="eastAsia" w:ascii="微软雅黑" w:hAnsi="微软雅黑" w:eastAsia="微软雅黑"/>
          <w:bCs/>
          <w:sz w:val="20"/>
          <w:szCs w:val="20"/>
        </w:rPr>
        <w:t>202</w:t>
      </w:r>
      <w:r>
        <w:rPr>
          <w:rFonts w:ascii="微软雅黑" w:hAnsi="微软雅黑" w:eastAsia="微软雅黑"/>
          <w:bCs/>
          <w:sz w:val="20"/>
          <w:szCs w:val="20"/>
        </w:rPr>
        <w:t>2</w:t>
      </w:r>
      <w:r>
        <w:rPr>
          <w:rFonts w:hint="eastAsia" w:ascii="微软雅黑" w:hAnsi="微软雅黑" w:eastAsia="微软雅黑"/>
          <w:bCs/>
          <w:sz w:val="20"/>
          <w:szCs w:val="20"/>
        </w:rPr>
        <w:t>年，BOE（京东方）在智能手机、平板电脑、笔记本电脑、显示器、电视等五大应用领域</w:t>
      </w:r>
      <w:r>
        <w:rPr>
          <w:rFonts w:hint="eastAsia" w:ascii="微软雅黑" w:hAnsi="微软雅黑" w:eastAsia="微软雅黑"/>
          <w:sz w:val="20"/>
          <w:szCs w:val="20"/>
        </w:rPr>
        <w:t>液晶显示屏出货量均位列</w:t>
      </w:r>
      <w:r>
        <w:rPr>
          <w:rFonts w:hint="eastAsia" w:ascii="微软雅黑" w:hAnsi="微软雅黑" w:eastAsia="微软雅黑"/>
          <w:b/>
          <w:bCs w:val="0"/>
          <w:color w:val="0070C0"/>
          <w:sz w:val="20"/>
          <w:szCs w:val="20"/>
        </w:rPr>
        <w:t>全球第一</w:t>
      </w:r>
    </w:p>
    <w:p>
      <w:pPr>
        <w:pStyle w:val="14"/>
        <w:numPr>
          <w:ilvl w:val="0"/>
          <w:numId w:val="0"/>
        </w:numPr>
        <w:adjustRightInd w:val="0"/>
        <w:snapToGrid w:val="0"/>
        <w:spacing w:line="276" w:lineRule="auto"/>
        <w:ind w:left="420" w:leftChars="0" w:hanging="420" w:firstLineChars="0"/>
        <w:rPr>
          <w:rFonts w:ascii="微软雅黑" w:hAnsi="微软雅黑" w:eastAsia="微软雅黑"/>
          <w:sz w:val="20"/>
          <w:szCs w:val="20"/>
        </w:rPr>
      </w:pPr>
      <w:r>
        <w:rPr>
          <w:rFonts w:hint="default" w:ascii="Wingdings" w:hAnsi="Wingdings" w:eastAsia="微软雅黑" w:cs="Times New Roman"/>
          <w:kern w:val="2"/>
          <w:sz w:val="20"/>
          <w:szCs w:val="20"/>
          <w:lang w:val="en-US" w:eastAsia="zh-CN" w:bidi="ar-SA"/>
        </w:rPr>
        <w:t></w:t>
      </w:r>
      <w:r>
        <w:rPr>
          <w:rFonts w:hint="eastAsia" w:ascii="微软雅黑" w:hAnsi="微软雅黑" w:eastAsia="微软雅黑"/>
          <w:sz w:val="20"/>
          <w:szCs w:val="20"/>
        </w:rPr>
        <w:t>202</w:t>
      </w:r>
      <w:r>
        <w:rPr>
          <w:rFonts w:ascii="微软雅黑" w:hAnsi="微软雅黑" w:eastAsia="微软雅黑"/>
          <w:sz w:val="20"/>
          <w:szCs w:val="20"/>
        </w:rPr>
        <w:t>2</w:t>
      </w:r>
      <w:r>
        <w:rPr>
          <w:rFonts w:hint="eastAsia" w:ascii="微软雅黑" w:hAnsi="微软雅黑" w:eastAsia="微软雅黑"/>
          <w:sz w:val="20"/>
          <w:szCs w:val="20"/>
        </w:rPr>
        <w:t>年，京东</w:t>
      </w:r>
      <w:r>
        <w:rPr>
          <w:rFonts w:hint="eastAsia" w:ascii="微软雅黑" w:hAnsi="微软雅黑" w:eastAsia="微软雅黑"/>
          <w:bCs/>
          <w:sz w:val="20"/>
          <w:szCs w:val="20"/>
        </w:rPr>
        <w:t>方累计自主专利申请已</w:t>
      </w:r>
      <w:r>
        <w:rPr>
          <w:rFonts w:hint="eastAsia" w:ascii="微软雅黑" w:hAnsi="微软雅黑" w:eastAsia="微软雅黑"/>
          <w:b/>
          <w:bCs w:val="0"/>
          <w:color w:val="0070C0"/>
          <w:sz w:val="20"/>
          <w:szCs w:val="20"/>
        </w:rPr>
        <w:t>超8万件</w:t>
      </w:r>
      <w:r>
        <w:rPr>
          <w:rFonts w:hint="eastAsia" w:ascii="微软雅黑" w:hAnsi="微软雅黑" w:eastAsia="微软雅黑"/>
          <w:bCs/>
          <w:sz w:val="20"/>
          <w:szCs w:val="20"/>
        </w:rPr>
        <w:t>，在年度</w:t>
      </w:r>
      <w:r>
        <w:rPr>
          <w:rFonts w:hint="eastAsia" w:ascii="微软雅黑" w:hAnsi="微软雅黑" w:eastAsia="微软雅黑"/>
          <w:sz w:val="20"/>
          <w:szCs w:val="20"/>
        </w:rPr>
        <w:t>新增专利申请中，发明专利超90%，海外专利超3</w:t>
      </w:r>
      <w:r>
        <w:rPr>
          <w:rFonts w:ascii="微软雅黑" w:hAnsi="微软雅黑" w:eastAsia="微软雅黑"/>
          <w:sz w:val="20"/>
          <w:szCs w:val="20"/>
        </w:rPr>
        <w:t>3</w:t>
      </w:r>
      <w:r>
        <w:rPr>
          <w:rFonts w:hint="eastAsia" w:ascii="微软雅黑" w:hAnsi="微软雅黑" w:eastAsia="微软雅黑"/>
          <w:sz w:val="20"/>
          <w:szCs w:val="20"/>
        </w:rPr>
        <w:t>%，覆盖美国、欧洲、日本、韩国等多个国家和地区</w:t>
      </w:r>
    </w:p>
    <w:p>
      <w:pPr>
        <w:pStyle w:val="14"/>
        <w:numPr>
          <w:ilvl w:val="0"/>
          <w:numId w:val="0"/>
        </w:numPr>
        <w:adjustRightInd w:val="0"/>
        <w:snapToGrid w:val="0"/>
        <w:spacing w:line="276" w:lineRule="auto"/>
        <w:ind w:left="420" w:leftChars="0" w:hanging="420" w:firstLineChars="0"/>
        <w:rPr>
          <w:rFonts w:ascii="微软雅黑" w:hAnsi="微软雅黑" w:eastAsia="微软雅黑"/>
          <w:sz w:val="20"/>
          <w:szCs w:val="20"/>
        </w:rPr>
      </w:pPr>
      <w:r>
        <w:rPr>
          <w:rFonts w:hint="default" w:ascii="Wingdings" w:hAnsi="Wingdings" w:eastAsia="微软雅黑" w:cs="Times New Roman"/>
          <w:kern w:val="2"/>
          <w:sz w:val="20"/>
          <w:szCs w:val="20"/>
          <w:lang w:val="en-US" w:eastAsia="zh-CN" w:bidi="ar-SA"/>
        </w:rPr>
        <w:t></w:t>
      </w:r>
      <w:r>
        <w:rPr>
          <w:rFonts w:hint="eastAsia" w:ascii="微软雅黑" w:hAnsi="微软雅黑" w:eastAsia="微软雅黑"/>
          <w:sz w:val="20"/>
          <w:szCs w:val="20"/>
        </w:rPr>
        <w:t>世界知识产权组织（WIPO）2022年全球国际专利申请排名中，京东方以1884件PCT专利申请量位列</w:t>
      </w:r>
      <w:r>
        <w:rPr>
          <w:rFonts w:hint="eastAsia" w:ascii="微软雅黑" w:hAnsi="微软雅黑" w:eastAsia="微软雅黑"/>
          <w:b/>
          <w:bCs w:val="0"/>
          <w:color w:val="0070C0"/>
          <w:sz w:val="20"/>
          <w:szCs w:val="20"/>
        </w:rPr>
        <w:t>全球第七</w:t>
      </w:r>
      <w:r>
        <w:rPr>
          <w:rFonts w:hint="eastAsia" w:ascii="微软雅黑" w:hAnsi="微软雅黑" w:eastAsia="微软雅黑"/>
          <w:sz w:val="20"/>
          <w:szCs w:val="20"/>
        </w:rPr>
        <w:t>，连续7年进入全球PCT专利申请</w:t>
      </w:r>
      <w:r>
        <w:rPr>
          <w:rFonts w:hint="eastAsia" w:ascii="微软雅黑" w:hAnsi="微软雅黑" w:eastAsia="微软雅黑"/>
          <w:b/>
          <w:bCs w:val="0"/>
          <w:color w:val="0070C0"/>
          <w:sz w:val="20"/>
          <w:szCs w:val="20"/>
        </w:rPr>
        <w:t>TOP10</w:t>
      </w:r>
    </w:p>
    <w:p>
      <w:pPr>
        <w:pStyle w:val="14"/>
        <w:numPr>
          <w:ilvl w:val="0"/>
          <w:numId w:val="0"/>
        </w:numPr>
        <w:adjustRightInd w:val="0"/>
        <w:snapToGrid w:val="0"/>
        <w:spacing w:line="276" w:lineRule="auto"/>
        <w:ind w:left="420" w:leftChars="0" w:hanging="420" w:firstLineChars="0"/>
        <w:rPr>
          <w:rFonts w:ascii="微软雅黑" w:hAnsi="微软雅黑" w:eastAsia="微软雅黑"/>
          <w:sz w:val="20"/>
          <w:szCs w:val="20"/>
        </w:rPr>
      </w:pPr>
      <w:r>
        <w:rPr>
          <w:rFonts w:hint="default" w:ascii="Wingdings" w:hAnsi="Wingdings" w:eastAsia="微软雅黑" w:cs="Times New Roman"/>
          <w:kern w:val="2"/>
          <w:sz w:val="20"/>
          <w:szCs w:val="20"/>
          <w:lang w:val="en-US" w:eastAsia="zh-CN" w:bidi="ar-SA"/>
        </w:rPr>
        <w:t></w:t>
      </w:r>
      <w:r>
        <w:rPr>
          <w:rFonts w:hint="eastAsia" w:ascii="微软雅黑" w:hAnsi="微软雅黑" w:eastAsia="微软雅黑"/>
          <w:sz w:val="20"/>
          <w:szCs w:val="20"/>
        </w:rPr>
        <w:t>美国专利服务机构IFI Claims发布202</w:t>
      </w:r>
      <w:r>
        <w:rPr>
          <w:rFonts w:ascii="微软雅黑" w:hAnsi="微软雅黑" w:eastAsia="微软雅黑"/>
          <w:sz w:val="20"/>
          <w:szCs w:val="20"/>
        </w:rPr>
        <w:t>2</w:t>
      </w:r>
      <w:r>
        <w:rPr>
          <w:rFonts w:hint="eastAsia" w:ascii="微软雅黑" w:hAnsi="微软雅黑" w:eastAsia="微软雅黑"/>
          <w:sz w:val="20"/>
          <w:szCs w:val="20"/>
        </w:rPr>
        <w:t>年度美国专利授权量统计报告，京东方全球排名</w:t>
      </w:r>
      <w:r>
        <w:rPr>
          <w:rFonts w:hint="eastAsia" w:ascii="微软雅黑" w:hAnsi="微软雅黑" w:eastAsia="微软雅黑"/>
          <w:b/>
          <w:bCs w:val="0"/>
          <w:color w:val="0070C0"/>
          <w:sz w:val="20"/>
          <w:szCs w:val="20"/>
        </w:rPr>
        <w:t>第11位</w:t>
      </w:r>
      <w:r>
        <w:rPr>
          <w:rFonts w:hint="eastAsia" w:ascii="微软雅黑" w:hAnsi="微软雅黑" w:eastAsia="微软雅黑"/>
          <w:sz w:val="20"/>
          <w:szCs w:val="20"/>
        </w:rPr>
        <w:t>，连续第五年跻身</w:t>
      </w:r>
      <w:r>
        <w:rPr>
          <w:rFonts w:hint="eastAsia" w:ascii="微软雅黑" w:hAnsi="微软雅黑" w:eastAsia="微软雅黑"/>
          <w:b/>
          <w:bCs w:val="0"/>
          <w:color w:val="0070C0"/>
          <w:sz w:val="20"/>
          <w:szCs w:val="20"/>
        </w:rPr>
        <w:t>全球TOP20</w:t>
      </w:r>
    </w:p>
    <w:p>
      <w:pPr>
        <w:widowControl/>
        <w:adjustRightInd w:val="0"/>
        <w:snapToGrid w:val="0"/>
        <w:spacing w:after="156" w:afterLines="50"/>
        <w:jc w:val="left"/>
        <w:rPr>
          <w:rFonts w:ascii="微软雅黑" w:hAnsi="微软雅黑" w:eastAsia="微软雅黑" w:cs="宋体"/>
          <w:b/>
          <w:color w:val="000000"/>
          <w:kern w:val="0"/>
          <w:sz w:val="22"/>
          <w:u w:val="single"/>
        </w:rPr>
      </w:pPr>
      <w:r>
        <w:rPr>
          <w:rFonts w:hint="eastAsia" w:ascii="微软雅黑" w:hAnsi="微软雅黑" w:eastAsia="微软雅黑" w:cs="宋体"/>
          <w:b/>
          <w:color w:val="000000"/>
          <w:kern w:val="0"/>
          <w:sz w:val="22"/>
          <w:u w:val="single"/>
        </w:rPr>
        <w:t>加入我们</w:t>
      </w:r>
    </w:p>
    <w:p>
      <w:pPr>
        <w:pStyle w:val="14"/>
        <w:widowControl/>
        <w:numPr>
          <w:ilvl w:val="0"/>
          <w:numId w:val="0"/>
        </w:numPr>
        <w:adjustRightInd w:val="0"/>
        <w:snapToGrid w:val="0"/>
        <w:spacing w:line="276" w:lineRule="auto"/>
        <w:ind w:left="420" w:leftChars="0" w:hanging="420" w:firstLineChars="0"/>
        <w:jc w:val="left"/>
        <w:rPr>
          <w:rFonts w:ascii="微软雅黑" w:hAnsi="微软雅黑" w:eastAsia="微软雅黑"/>
          <w:szCs w:val="21"/>
        </w:rPr>
      </w:pPr>
      <w:r>
        <w:rPr>
          <w:rFonts w:hint="default" w:ascii="Wingdings" w:hAnsi="Wingdings" w:eastAsia="微软雅黑" w:cs="Times New Roman"/>
          <w:kern w:val="2"/>
          <w:sz w:val="21"/>
          <w:szCs w:val="21"/>
          <w:lang w:val="en-US" w:eastAsia="zh-CN" w:bidi="ar-SA"/>
        </w:rPr>
        <w:t></w:t>
      </w:r>
      <w:r>
        <w:rPr>
          <w:rFonts w:hint="eastAsia" w:ascii="微软雅黑" w:hAnsi="微软雅黑" w:eastAsia="微软雅黑"/>
          <w:b/>
          <w:bCs/>
          <w:sz w:val="20"/>
          <w:szCs w:val="20"/>
        </w:rPr>
        <w:t>投递方式1：</w:t>
      </w:r>
      <w:r>
        <w:rPr>
          <w:rFonts w:hint="eastAsia" w:ascii="微软雅黑" w:hAnsi="微软雅黑" w:eastAsia="微软雅黑"/>
          <w:sz w:val="20"/>
          <w:szCs w:val="20"/>
        </w:rPr>
        <w:t>立即前往</w:t>
      </w:r>
      <w:r>
        <w:rPr>
          <w:rFonts w:hint="eastAsia" w:ascii="微软雅黑" w:hAnsi="微软雅黑" w:eastAsia="微软雅黑"/>
          <w:b/>
          <w:color w:val="0070C0"/>
          <w:sz w:val="28"/>
          <w:szCs w:val="28"/>
          <w:u w:val="single"/>
        </w:rPr>
        <w:t>campus.boe.com</w:t>
      </w:r>
      <w:r>
        <w:rPr>
          <w:rFonts w:hint="eastAsia" w:ascii="微软雅黑" w:hAnsi="微软雅黑" w:eastAsia="微软雅黑"/>
          <w:sz w:val="20"/>
          <w:szCs w:val="20"/>
        </w:rPr>
        <w:t>投递简历（业务板块-</w:t>
      </w:r>
      <w:r>
        <w:rPr>
          <w:rFonts w:ascii="微软雅黑" w:hAnsi="微软雅黑" w:eastAsia="微软雅黑"/>
          <w:sz w:val="20"/>
          <w:szCs w:val="20"/>
        </w:rPr>
        <w:t>-</w:t>
      </w:r>
      <w:r>
        <w:rPr>
          <w:rFonts w:hint="eastAsia" w:ascii="微软雅黑" w:hAnsi="微软雅黑" w:eastAsia="微软雅黑"/>
          <w:sz w:val="20"/>
          <w:szCs w:val="20"/>
        </w:rPr>
        <w:t>-职位类别-</w:t>
      </w:r>
      <w:r>
        <w:rPr>
          <w:rFonts w:ascii="微软雅黑" w:hAnsi="微软雅黑" w:eastAsia="微软雅黑"/>
          <w:sz w:val="20"/>
          <w:szCs w:val="20"/>
        </w:rPr>
        <w:t>-</w:t>
      </w:r>
      <w:r>
        <w:rPr>
          <w:rFonts w:hint="eastAsia" w:ascii="微软雅黑" w:hAnsi="微软雅黑" w:eastAsia="微软雅黑"/>
          <w:sz w:val="20"/>
          <w:szCs w:val="20"/>
        </w:rPr>
        <w:t>-工作城市）</w:t>
      </w:r>
    </w:p>
    <w:p>
      <w:pPr>
        <w:pStyle w:val="14"/>
        <w:widowControl/>
        <w:numPr>
          <w:ilvl w:val="0"/>
          <w:numId w:val="0"/>
        </w:numPr>
        <w:adjustRightInd w:val="0"/>
        <w:snapToGrid w:val="0"/>
        <w:spacing w:line="276" w:lineRule="auto"/>
        <w:ind w:left="420" w:leftChars="0" w:hanging="420" w:firstLineChars="0"/>
        <w:jc w:val="left"/>
        <w:rPr>
          <w:rFonts w:ascii="微软雅黑" w:hAnsi="微软雅黑" w:eastAsia="微软雅黑"/>
          <w:sz w:val="20"/>
          <w:szCs w:val="20"/>
        </w:rPr>
      </w:pPr>
      <w:r>
        <w:rPr>
          <w:rFonts w:hint="default" w:ascii="Wingdings" w:hAnsi="Wingdings" w:eastAsia="微软雅黑" w:cs="Times New Roman"/>
          <w:kern w:val="2"/>
          <w:sz w:val="20"/>
          <w:szCs w:val="20"/>
          <w:lang w:val="en-US" w:eastAsia="zh-CN" w:bidi="ar-SA"/>
        </w:rPr>
        <w:t></w:t>
      </w:r>
      <w:r>
        <w:rPr>
          <w:rFonts w:hint="eastAsia" w:ascii="微软雅黑" w:hAnsi="微软雅黑" w:eastAsia="微软雅黑"/>
          <w:b/>
          <w:bCs/>
          <w:sz w:val="20"/>
          <w:szCs w:val="20"/>
        </w:rPr>
        <w:t>投递方式2：</w:t>
      </w:r>
    </w:p>
    <w:p>
      <w:pPr>
        <w:pStyle w:val="14"/>
        <w:widowControl/>
        <w:adjustRightInd w:val="0"/>
        <w:snapToGrid w:val="0"/>
        <w:spacing w:line="276" w:lineRule="auto"/>
        <w:ind w:left="420" w:firstLine="0" w:firstLineChars="0"/>
        <w:jc w:val="left"/>
        <w:rPr>
          <w:rFonts w:ascii="微软雅黑" w:hAnsi="微软雅黑" w:eastAsia="微软雅黑"/>
          <w:sz w:val="20"/>
          <w:szCs w:val="20"/>
        </w:rPr>
      </w:pPr>
      <w:r>
        <w:rPr>
          <w:rFonts w:ascii="微软雅黑" w:hAnsi="微软雅黑" w:eastAsia="微软雅黑"/>
          <w:b/>
          <w:bCs/>
          <w:sz w:val="20"/>
          <w:szCs w:val="20"/>
        </w:rPr>
        <w:t>1</w:t>
      </w:r>
      <w:r>
        <w:rPr>
          <w:rFonts w:hint="eastAsia" w:ascii="微软雅黑" w:hAnsi="微软雅黑" w:eastAsia="微软雅黑"/>
          <w:b/>
          <w:bCs/>
          <w:sz w:val="20"/>
          <w:szCs w:val="20"/>
        </w:rPr>
        <w:t>.</w:t>
      </w:r>
      <w:r>
        <w:rPr>
          <w:rFonts w:ascii="微软雅黑" w:hAnsi="微软雅黑" w:eastAsia="微软雅黑"/>
          <w:b/>
          <w:bCs/>
          <w:sz w:val="20"/>
          <w:szCs w:val="20"/>
        </w:rPr>
        <w:t xml:space="preserve"> </w:t>
      </w:r>
      <w:r>
        <w:rPr>
          <w:rFonts w:hint="eastAsia" w:ascii="微软雅黑" w:hAnsi="微软雅黑" w:eastAsia="微软雅黑"/>
          <w:b/>
          <w:bCs/>
          <w:sz w:val="20"/>
          <w:szCs w:val="20"/>
        </w:rPr>
        <w:t>员工内推：</w:t>
      </w:r>
      <w:r>
        <w:rPr>
          <w:rFonts w:hint="eastAsia" w:ascii="微软雅黑" w:hAnsi="微软雅黑" w:eastAsia="微软雅黑"/>
          <w:sz w:val="20"/>
          <w:szCs w:val="20"/>
        </w:rPr>
        <w:t>你还可以邀请司内学长学姐通过“BOE校园招聘内部推荐”微信小程序帮你生成“内推码”，网申时填写内推码即可；</w:t>
      </w:r>
    </w:p>
    <w:p>
      <w:pPr>
        <w:pStyle w:val="14"/>
        <w:widowControl/>
        <w:adjustRightInd w:val="0"/>
        <w:snapToGrid w:val="0"/>
        <w:spacing w:line="276" w:lineRule="auto"/>
        <w:ind w:left="420" w:firstLine="0" w:firstLineChars="0"/>
        <w:jc w:val="left"/>
        <w:rPr>
          <w:rFonts w:ascii="微软雅黑" w:hAnsi="微软雅黑" w:eastAsia="微软雅黑"/>
          <w:sz w:val="20"/>
          <w:szCs w:val="20"/>
        </w:rPr>
      </w:pPr>
      <w:r>
        <w:rPr>
          <w:rFonts w:ascii="微软雅黑" w:hAnsi="微软雅黑" w:eastAsia="微软雅黑"/>
          <w:b/>
          <w:bCs/>
          <w:sz w:val="20"/>
          <w:szCs w:val="20"/>
        </w:rPr>
        <w:t>2. 同窗互推</w:t>
      </w:r>
      <w:r>
        <w:rPr>
          <w:rFonts w:hint="eastAsia" w:ascii="微软雅黑" w:hAnsi="微软雅黑" w:eastAsia="微软雅黑"/>
          <w:b/>
          <w:bCs/>
          <w:sz w:val="20"/>
          <w:szCs w:val="20"/>
        </w:rPr>
        <w:t>：</w:t>
      </w:r>
      <w:r>
        <w:rPr>
          <w:rFonts w:hint="eastAsia" w:ascii="微软雅黑" w:hAnsi="微软雅黑" w:eastAsia="微软雅黑"/>
          <w:sz w:val="20"/>
          <w:szCs w:val="20"/>
        </w:rPr>
        <w:t>网申时在“推荐人姓名”“推荐人手机号码”填写身边已签约京东方同学信息即可；</w:t>
      </w:r>
    </w:p>
    <w:p>
      <w:pPr>
        <w:pStyle w:val="14"/>
        <w:widowControl/>
        <w:adjustRightInd w:val="0"/>
        <w:snapToGrid w:val="0"/>
        <w:spacing w:line="276" w:lineRule="auto"/>
        <w:ind w:left="420" w:firstLine="0" w:firstLineChars="0"/>
        <w:jc w:val="left"/>
        <w:rPr>
          <w:rFonts w:ascii="微软雅黑" w:hAnsi="微软雅黑" w:eastAsia="微软雅黑"/>
          <w:sz w:val="20"/>
          <w:szCs w:val="20"/>
        </w:rPr>
      </w:pPr>
      <w:r>
        <w:rPr>
          <w:rFonts w:hint="eastAsia" w:ascii="微软雅黑" w:hAnsi="微软雅黑" w:eastAsia="微软雅黑"/>
          <w:b/>
          <w:bCs/>
          <w:sz w:val="20"/>
          <w:szCs w:val="20"/>
        </w:rPr>
        <w:t>3</w:t>
      </w:r>
      <w:r>
        <w:rPr>
          <w:rFonts w:ascii="微软雅黑" w:hAnsi="微软雅黑" w:eastAsia="微软雅黑"/>
          <w:b/>
          <w:bCs/>
          <w:sz w:val="20"/>
          <w:szCs w:val="20"/>
        </w:rPr>
        <w:t xml:space="preserve">. </w:t>
      </w:r>
      <w:r>
        <w:rPr>
          <w:rFonts w:hint="eastAsia" w:ascii="微软雅黑" w:hAnsi="微软雅黑" w:eastAsia="微软雅黑"/>
          <w:b/>
          <w:bCs/>
          <w:sz w:val="20"/>
          <w:szCs w:val="20"/>
        </w:rPr>
        <w:t>俱乐部内推：</w:t>
      </w:r>
      <w:r>
        <w:rPr>
          <w:rFonts w:hint="eastAsia" w:ascii="微软雅黑" w:hAnsi="微软雅黑" w:eastAsia="微软雅黑"/>
          <w:sz w:val="20"/>
          <w:szCs w:val="20"/>
        </w:rPr>
        <w:t>BOE在全国</w:t>
      </w:r>
      <w:r>
        <w:rPr>
          <w:rFonts w:ascii="微软雅黑" w:hAnsi="微软雅黑" w:eastAsia="微软雅黑"/>
          <w:sz w:val="20"/>
          <w:szCs w:val="20"/>
        </w:rPr>
        <w:t>24</w:t>
      </w:r>
      <w:r>
        <w:rPr>
          <w:rFonts w:hint="eastAsia" w:ascii="微软雅黑" w:hAnsi="微软雅黑" w:eastAsia="微软雅黑"/>
          <w:sz w:val="20"/>
          <w:szCs w:val="20"/>
        </w:rPr>
        <w:t>所高校设立了俱乐部，找到身边BOE俱乐部的同学，就可获取俱乐部专属内推码。</w:t>
      </w:r>
    </w:p>
    <w:p>
      <w:pPr>
        <w:pStyle w:val="14"/>
        <w:widowControl/>
        <w:adjustRightInd w:val="0"/>
        <w:snapToGrid w:val="0"/>
        <w:spacing w:line="276" w:lineRule="auto"/>
        <w:ind w:left="420" w:firstLine="0" w:firstLineChars="0"/>
        <w:jc w:val="left"/>
        <w:rPr>
          <w:rFonts w:ascii="微软雅黑" w:hAnsi="微软雅黑" w:eastAsia="微软雅黑"/>
          <w:b/>
          <w:sz w:val="20"/>
          <w:szCs w:val="20"/>
        </w:rPr>
      </w:pPr>
      <w:r>
        <w:rPr>
          <w:rFonts w:ascii="微软雅黑" w:hAnsi="微软雅黑" w:eastAsia="微软雅黑"/>
          <w:b/>
          <w:bCs/>
          <w:sz w:val="20"/>
          <w:szCs w:val="20"/>
        </w:rPr>
        <w:t>4.</w:t>
      </w:r>
      <w:r>
        <w:rPr>
          <w:rFonts w:ascii="微软雅黑" w:hAnsi="微软雅黑" w:eastAsia="微软雅黑"/>
          <w:b/>
          <w:sz w:val="20"/>
          <w:szCs w:val="20"/>
        </w:rPr>
        <w:t xml:space="preserve"> 校园大使内推</w:t>
      </w:r>
      <w:r>
        <w:rPr>
          <w:rFonts w:hint="eastAsia" w:ascii="微软雅黑" w:hAnsi="微软雅黑" w:eastAsia="微软雅黑"/>
          <w:b/>
          <w:sz w:val="20"/>
          <w:szCs w:val="20"/>
        </w:rPr>
        <w:t>：</w:t>
      </w:r>
      <w:r>
        <w:rPr>
          <w:rFonts w:hint="eastAsia" w:ascii="微软雅黑" w:hAnsi="微软雅黑" w:eastAsia="微软雅黑"/>
          <w:sz w:val="20"/>
          <w:szCs w:val="20"/>
        </w:rPr>
        <w:t>BOE在全球30+高校设立了校园大使，找到身边的校园大使，就可获取专属内推码。</w:t>
      </w:r>
    </w:p>
    <w:p>
      <w:pPr>
        <w:widowControl/>
        <w:adjustRightInd w:val="0"/>
        <w:snapToGrid w:val="0"/>
        <w:spacing w:line="276" w:lineRule="auto"/>
        <w:ind w:firstLine="420"/>
        <w:rPr>
          <w:rFonts w:hint="eastAsia" w:ascii="微软雅黑" w:hAnsi="微软雅黑" w:eastAsia="微软雅黑"/>
          <w:b/>
          <w:bCs/>
          <w:sz w:val="20"/>
          <w:szCs w:val="20"/>
        </w:rPr>
      </w:pPr>
    </w:p>
    <w:p>
      <w:pPr>
        <w:widowControl/>
        <w:adjustRightInd w:val="0"/>
        <w:snapToGrid w:val="0"/>
        <w:spacing w:line="276" w:lineRule="auto"/>
        <w:ind w:firstLine="420"/>
        <w:rPr>
          <w:rFonts w:ascii="微软雅黑" w:hAnsi="微软雅黑" w:eastAsia="微软雅黑"/>
          <w:b/>
          <w:color w:val="0070C0"/>
          <w:sz w:val="28"/>
          <w:szCs w:val="28"/>
        </w:rPr>
      </w:pPr>
      <w:r>
        <w:rPr>
          <w:rFonts w:hint="eastAsia" w:ascii="微软雅黑" w:hAnsi="微软雅黑" w:eastAsia="微软雅黑"/>
          <w:b/>
          <w:bCs/>
          <w:sz w:val="20"/>
          <w:szCs w:val="20"/>
        </w:rPr>
        <w:t>应聘流程：</w:t>
      </w:r>
      <w:r>
        <w:rPr>
          <w:rFonts w:hint="eastAsia" w:ascii="微软雅黑" w:hAnsi="微软雅黑" w:eastAsia="微软雅黑"/>
          <w:b/>
          <w:color w:val="0070C0"/>
          <w:sz w:val="28"/>
          <w:szCs w:val="28"/>
        </w:rPr>
        <w:t>简历投递 → 在线测评 → 面试 → 签约 → 体检 → 入职</w:t>
      </w:r>
    </w:p>
    <w:p>
      <w:pPr>
        <w:pStyle w:val="14"/>
        <w:widowControl/>
        <w:adjustRightInd w:val="0"/>
        <w:snapToGrid w:val="0"/>
        <w:spacing w:line="276" w:lineRule="auto"/>
        <w:ind w:left="420" w:firstLine="0" w:firstLineChars="0"/>
        <w:contextualSpacing/>
        <w:jc w:val="left"/>
        <w:rPr>
          <w:rFonts w:ascii="微软雅黑" w:hAnsi="微软雅黑" w:eastAsia="微软雅黑"/>
          <w:color w:val="000000"/>
          <w:sz w:val="20"/>
          <w:szCs w:val="20"/>
        </w:rPr>
      </w:pPr>
      <w:r>
        <w:rPr>
          <w:rFonts w:ascii="微软雅黑" w:hAnsi="微软雅黑" w:eastAsia="微软雅黑"/>
          <w:sz w:val="20"/>
          <w:szCs w:val="20"/>
        </w:rPr>
        <w:t>注</w:t>
      </w:r>
      <w:r>
        <w:rPr>
          <w:rFonts w:hint="eastAsia" w:ascii="微软雅黑" w:hAnsi="微软雅黑" w:eastAsia="微软雅黑"/>
          <w:sz w:val="20"/>
          <w:szCs w:val="20"/>
        </w:rPr>
        <w:t>1：</w:t>
      </w:r>
      <w:r>
        <w:rPr>
          <w:rFonts w:hint="eastAsia" w:ascii="微软雅黑" w:hAnsi="微软雅黑" w:eastAsia="微软雅黑"/>
          <w:color w:val="000000"/>
          <w:sz w:val="20"/>
          <w:szCs w:val="20"/>
        </w:rPr>
        <w:t>每人每月只能申请一个职位（若职位不合适，HR会帮你做简历的二次推荐）</w:t>
      </w:r>
    </w:p>
    <w:p>
      <w:pPr>
        <w:pStyle w:val="14"/>
        <w:widowControl/>
        <w:adjustRightInd w:val="0"/>
        <w:snapToGrid w:val="0"/>
        <w:spacing w:line="276" w:lineRule="auto"/>
        <w:ind w:left="420" w:firstLine="0" w:firstLineChars="0"/>
        <w:contextualSpacing/>
        <w:jc w:val="left"/>
        <w:rPr>
          <w:rFonts w:ascii="微软雅黑" w:hAnsi="微软雅黑" w:eastAsia="微软雅黑"/>
          <w:sz w:val="20"/>
          <w:szCs w:val="20"/>
        </w:rPr>
      </w:pPr>
      <w:r>
        <w:rPr>
          <w:rFonts w:ascii="微软雅黑" w:hAnsi="微软雅黑" w:eastAsia="微软雅黑"/>
          <w:sz w:val="20"/>
          <w:szCs w:val="20"/>
        </w:rPr>
        <w:t>注2</w:t>
      </w:r>
      <w:r>
        <w:rPr>
          <w:rFonts w:hint="eastAsia" w:ascii="微软雅黑" w:hAnsi="微软雅黑" w:eastAsia="微软雅黑"/>
          <w:sz w:val="20"/>
          <w:szCs w:val="20"/>
        </w:rPr>
        <w:t>：所有人简历投递成功后都将收到</w:t>
      </w:r>
      <w:r>
        <w:rPr>
          <w:rFonts w:hint="eastAsia" w:ascii="微软雅黑" w:hAnsi="微软雅黑" w:eastAsia="微软雅黑"/>
          <w:b/>
          <w:bCs/>
          <w:sz w:val="20"/>
          <w:szCs w:val="20"/>
          <w:u w:val="single"/>
        </w:rPr>
        <w:t>线上测评邀请邮件</w:t>
      </w:r>
      <w:r>
        <w:rPr>
          <w:rFonts w:hint="eastAsia" w:ascii="微软雅黑" w:hAnsi="微软雅黑" w:eastAsia="微软雅黑"/>
          <w:sz w:val="20"/>
          <w:szCs w:val="20"/>
        </w:rPr>
        <w:t>，请务必在规定时间内完成测评</w:t>
      </w:r>
    </w:p>
    <w:p>
      <w:pPr>
        <w:pStyle w:val="14"/>
        <w:widowControl/>
        <w:adjustRightInd w:val="0"/>
        <w:snapToGrid w:val="0"/>
        <w:spacing w:line="276" w:lineRule="auto"/>
        <w:ind w:left="420" w:firstLine="0" w:firstLineChars="0"/>
        <w:contextualSpacing/>
        <w:jc w:val="left"/>
        <w:rPr>
          <w:rFonts w:ascii="微软雅黑" w:hAnsi="微软雅黑" w:eastAsia="微软雅黑" w:cs="宋体"/>
          <w:b/>
          <w:color w:val="000000"/>
          <w:kern w:val="0"/>
          <w:sz w:val="22"/>
          <w:u w:val="single"/>
        </w:rPr>
      </w:pPr>
      <w:r>
        <w:rPr>
          <w:rFonts w:hint="eastAsia" w:ascii="微软雅黑" w:hAnsi="微软雅黑" w:eastAsia="微软雅黑"/>
          <w:sz w:val="20"/>
          <w:szCs w:val="20"/>
        </w:rPr>
        <w:t>注3：所有流程安排将以</w:t>
      </w:r>
      <w:r>
        <w:rPr>
          <w:rFonts w:hint="eastAsia" w:ascii="微软雅黑" w:hAnsi="微软雅黑" w:eastAsia="微软雅黑"/>
          <w:b/>
          <w:bCs/>
          <w:sz w:val="20"/>
          <w:szCs w:val="20"/>
          <w:u w:val="single"/>
        </w:rPr>
        <w:t>邮件+短信</w:t>
      </w:r>
      <w:r>
        <w:rPr>
          <w:rFonts w:hint="eastAsia" w:ascii="微软雅黑" w:hAnsi="微软雅黑" w:eastAsia="微软雅黑"/>
          <w:sz w:val="20"/>
          <w:szCs w:val="20"/>
        </w:rPr>
        <w:t>通知</w:t>
      </w:r>
      <w:r>
        <w:rPr>
          <w:rFonts w:hint="eastAsia" w:ascii="微软雅黑" w:hAnsi="微软雅黑" w:eastAsia="微软雅黑"/>
          <w:sz w:val="20"/>
          <w:szCs w:val="20"/>
          <w:lang w:eastAsia="zh-CN"/>
        </w:rPr>
        <w:t>。</w:t>
      </w:r>
      <w:r>
        <w:rPr>
          <w:rFonts w:ascii="微软雅黑" w:hAnsi="微软雅黑" w:eastAsia="微软雅黑"/>
          <w:color w:val="000000"/>
          <w:sz w:val="20"/>
          <w:szCs w:val="20"/>
        </w:rPr>
        <w:t xml:space="preserve">  </w:t>
      </w:r>
    </w:p>
    <w:p>
      <w:pPr>
        <w:widowControl/>
        <w:jc w:val="left"/>
        <w:rPr>
          <w:rFonts w:ascii="微软雅黑" w:hAnsi="微软雅黑" w:eastAsia="微软雅黑" w:cs="宋体"/>
          <w:b/>
          <w:color w:val="000000"/>
          <w:kern w:val="0"/>
          <w:sz w:val="22"/>
          <w:u w:val="single"/>
        </w:rPr>
      </w:pPr>
      <w:r>
        <w:rPr>
          <w:rFonts w:ascii="微软雅黑" w:hAnsi="微软雅黑" w:eastAsia="微软雅黑" w:cs="宋体"/>
          <w:b/>
          <w:color w:val="000000"/>
          <w:kern w:val="0"/>
          <w:sz w:val="22"/>
          <w:u w:val="single"/>
        </w:rPr>
        <w:t>2</w:t>
      </w:r>
      <w:r>
        <w:rPr>
          <w:rFonts w:hint="eastAsia" w:ascii="微软雅黑" w:hAnsi="微软雅黑" w:eastAsia="微软雅黑" w:cs="宋体"/>
          <w:b/>
          <w:color w:val="000000"/>
          <w:kern w:val="0"/>
          <w:sz w:val="22"/>
          <w:u w:val="single"/>
        </w:rPr>
        <w:t>0</w:t>
      </w:r>
      <w:r>
        <w:rPr>
          <w:rFonts w:ascii="微软雅黑" w:hAnsi="微软雅黑" w:eastAsia="微软雅黑" w:cs="宋体"/>
          <w:b/>
          <w:color w:val="000000"/>
          <w:kern w:val="0"/>
          <w:sz w:val="22"/>
          <w:u w:val="single"/>
        </w:rPr>
        <w:t>24</w:t>
      </w:r>
      <w:r>
        <w:rPr>
          <w:rFonts w:hint="eastAsia" w:ascii="微软雅黑" w:hAnsi="微软雅黑" w:eastAsia="微软雅黑" w:cs="宋体"/>
          <w:b/>
          <w:color w:val="000000"/>
          <w:kern w:val="0"/>
          <w:sz w:val="22"/>
          <w:u w:val="single"/>
        </w:rPr>
        <w:t>校园招聘职位</w:t>
      </w:r>
    </w:p>
    <w:p>
      <w:pPr>
        <w:widowControl/>
        <w:adjustRightInd w:val="0"/>
        <w:snapToGrid w:val="0"/>
        <w:spacing w:line="276" w:lineRule="auto"/>
        <w:contextualSpacing/>
        <w:jc w:val="left"/>
        <w:rPr>
          <w:rFonts w:ascii="微软雅黑" w:hAnsi="微软雅黑" w:eastAsia="微软雅黑"/>
          <w:sz w:val="20"/>
          <w:szCs w:val="20"/>
        </w:rPr>
      </w:pPr>
      <w:r>
        <w:rPr>
          <w:rFonts w:hint="eastAsia" w:ascii="微软雅黑" w:hAnsi="微软雅黑" w:eastAsia="微软雅黑"/>
          <w:sz w:val="20"/>
          <w:szCs w:val="20"/>
        </w:rPr>
        <w:t>前往校招官网</w:t>
      </w:r>
      <w:r>
        <w:rPr>
          <w:rFonts w:ascii="微软雅黑" w:hAnsi="微软雅黑" w:eastAsia="微软雅黑"/>
          <w:sz w:val="20"/>
          <w:szCs w:val="20"/>
          <w:u w:val="single"/>
        </w:rPr>
        <w:t xml:space="preserve"> </w:t>
      </w:r>
      <w:r>
        <w:rPr>
          <w:rFonts w:hint="eastAsia" w:ascii="微软雅黑" w:hAnsi="微软雅黑" w:eastAsia="微软雅黑"/>
          <w:sz w:val="20"/>
          <w:szCs w:val="20"/>
          <w:u w:val="single"/>
        </w:rPr>
        <w:t>campus</w:t>
      </w:r>
      <w:r>
        <w:rPr>
          <w:rFonts w:ascii="微软雅黑" w:hAnsi="微软雅黑" w:eastAsia="微软雅黑"/>
          <w:sz w:val="20"/>
          <w:szCs w:val="20"/>
          <w:u w:val="single"/>
        </w:rPr>
        <w:t xml:space="preserve">.boe.com </w:t>
      </w:r>
      <w:r>
        <w:rPr>
          <w:rFonts w:hint="eastAsia" w:ascii="微软雅黑" w:hAnsi="微软雅黑" w:eastAsia="微软雅黑"/>
          <w:sz w:val="20"/>
          <w:szCs w:val="20"/>
        </w:rPr>
        <w:t>了解更多职位，招聘过程中，招聘结束的职位将从校招官网中移除。</w:t>
      </w:r>
    </w:p>
    <w:p>
      <w:pPr>
        <w:widowControl/>
        <w:adjustRightInd w:val="0"/>
        <w:snapToGrid w:val="0"/>
        <w:spacing w:line="276" w:lineRule="auto"/>
        <w:contextualSpacing/>
        <w:jc w:val="left"/>
        <w:rPr>
          <w:rFonts w:ascii="微软雅黑" w:hAnsi="微软雅黑" w:eastAsia="微软雅黑"/>
          <w:sz w:val="20"/>
          <w:szCs w:val="20"/>
        </w:rPr>
      </w:pPr>
      <w:r>
        <w:rPr>
          <w:rFonts w:hint="eastAsia" w:ascii="微软雅黑" w:hAnsi="微软雅黑" w:eastAsia="微软雅黑"/>
          <w:sz w:val="20"/>
          <w:szCs w:val="20"/>
        </w:rPr>
        <w:t>简章中仅研发类职位列举了需求专业，所有职位类别的需求专业等更多相关信息均可通过校招官网进行了解。</w:t>
      </w:r>
    </w:p>
    <w:p>
      <w:pPr>
        <w:snapToGrid w:val="0"/>
        <w:spacing w:line="276" w:lineRule="auto"/>
        <w:rPr>
          <w:rFonts w:ascii="微软雅黑" w:hAnsi="微软雅黑" w:eastAsia="微软雅黑"/>
          <w:bCs/>
          <w:color w:val="000000" w:themeColor="text1"/>
          <w:sz w:val="20"/>
          <w:szCs w:val="20"/>
          <w14:textFill>
            <w14:solidFill>
              <w14:schemeClr w14:val="tx1"/>
            </w14:solidFill>
          </w14:textFill>
        </w:rPr>
      </w:pPr>
      <w:r>
        <w:rPr>
          <w:rFonts w:ascii="微软雅黑" w:hAnsi="微软雅黑" w:eastAsia="微软雅黑"/>
          <w:b/>
          <w:color w:val="0070C0"/>
          <w:sz w:val="20"/>
          <w:szCs w:val="20"/>
        </w:rPr>
        <w:t>研发类</w:t>
      </w:r>
      <w:r>
        <w:rPr>
          <w:rFonts w:hint="eastAsia" w:ascii="微软雅黑" w:hAnsi="微软雅黑" w:eastAsia="微软雅黑"/>
          <w:bCs/>
          <w:color w:val="000000" w:themeColor="text1"/>
          <w:sz w:val="18"/>
          <w:szCs w:val="18"/>
          <w14:textFill>
            <w14:solidFill>
              <w14:schemeClr w14:val="tx1"/>
            </w14:solidFill>
          </w14:textFill>
        </w:rPr>
        <w:t>（硕、博）</w:t>
      </w:r>
    </w:p>
    <w:p>
      <w:pPr>
        <w:snapToGrid w:val="0"/>
        <w:spacing w:line="276" w:lineRule="auto"/>
        <w:ind w:firstLine="420"/>
        <w:rPr>
          <w:rFonts w:ascii="微软雅黑" w:hAnsi="微软雅黑" w:eastAsia="微软雅黑"/>
          <w:bCs/>
          <w:sz w:val="18"/>
          <w:szCs w:val="18"/>
        </w:rPr>
      </w:pPr>
      <w:bookmarkStart w:id="0" w:name="_Hlk49189188"/>
      <w:r>
        <w:rPr>
          <w:rFonts w:hint="eastAsia" w:ascii="微软雅黑" w:hAnsi="微软雅黑" w:eastAsia="微软雅黑"/>
          <w:bCs/>
          <w:sz w:val="18"/>
          <w:szCs w:val="18"/>
        </w:rPr>
        <w:t>职位举例：电路开发/设计研究员、半导体产品/工艺开发研究员、OLED技术开发研究员、图像/软件算法研究员、天线设计/开发研究员、软件开发工程师、技术标准/专利技术研究员、结构/光学/声学设计研究员、后端开发工程师等</w:t>
      </w:r>
    </w:p>
    <w:bookmarkEnd w:id="0"/>
    <w:p>
      <w:pPr>
        <w:pStyle w:val="14"/>
        <w:numPr>
          <w:ilvl w:val="0"/>
          <w:numId w:val="0"/>
        </w:numPr>
        <w:snapToGrid w:val="0"/>
        <w:spacing w:line="276" w:lineRule="auto"/>
        <w:ind w:left="420" w:leftChars="0" w:hanging="420" w:firstLineChars="0"/>
        <w:rPr>
          <w:rFonts w:ascii="微软雅黑" w:hAnsi="微软雅黑" w:eastAsia="微软雅黑"/>
          <w:b/>
          <w:sz w:val="18"/>
          <w:szCs w:val="18"/>
        </w:rPr>
      </w:pPr>
      <w:r>
        <w:rPr>
          <w:rFonts w:hint="default" w:ascii="Wingdings" w:hAnsi="Wingdings" w:eastAsia="微软雅黑" w:cs="Times New Roman"/>
          <w:b/>
          <w:kern w:val="2"/>
          <w:sz w:val="18"/>
          <w:szCs w:val="18"/>
          <w:lang w:val="en-US" w:eastAsia="zh-CN" w:bidi="ar-SA"/>
        </w:rPr>
        <w:t></w:t>
      </w:r>
      <w:r>
        <w:rPr>
          <w:rFonts w:ascii="微软雅黑" w:hAnsi="微软雅黑" w:eastAsia="微软雅黑"/>
          <w:b/>
          <w:sz w:val="18"/>
          <w:szCs w:val="18"/>
        </w:rPr>
        <w:t>工作城市</w:t>
      </w:r>
      <w:r>
        <w:rPr>
          <w:rFonts w:hint="eastAsia" w:ascii="微软雅黑" w:hAnsi="微软雅黑" w:eastAsia="微软雅黑"/>
          <w:b/>
          <w:sz w:val="18"/>
          <w:szCs w:val="18"/>
        </w:rPr>
        <w:t>：</w:t>
      </w:r>
      <w:r>
        <w:rPr>
          <w:rFonts w:ascii="微软雅黑" w:hAnsi="微软雅黑" w:eastAsia="微软雅黑"/>
          <w:sz w:val="18"/>
          <w:szCs w:val="18"/>
        </w:rPr>
        <w:t>北京、成都、</w:t>
      </w:r>
      <w:r>
        <w:rPr>
          <w:rFonts w:hint="eastAsia" w:ascii="微软雅黑" w:hAnsi="微软雅黑" w:eastAsia="微软雅黑"/>
          <w:sz w:val="18"/>
          <w:szCs w:val="18"/>
        </w:rPr>
        <w:t>合肥、苏州、深圳、重庆、绵阳、南京、河源、福州、鄂尔多斯、昆明、武汉等</w:t>
      </w:r>
    </w:p>
    <w:p>
      <w:pPr>
        <w:pStyle w:val="14"/>
        <w:numPr>
          <w:ilvl w:val="0"/>
          <w:numId w:val="0"/>
        </w:numPr>
        <w:snapToGrid w:val="0"/>
        <w:spacing w:line="276" w:lineRule="auto"/>
        <w:ind w:left="420" w:leftChars="0" w:hanging="420" w:firstLineChars="0"/>
        <w:rPr>
          <w:rFonts w:ascii="微软雅黑" w:hAnsi="微软雅黑" w:eastAsia="微软雅黑"/>
          <w:sz w:val="18"/>
          <w:szCs w:val="18"/>
        </w:rPr>
      </w:pPr>
      <w:r>
        <w:rPr>
          <w:rFonts w:hint="default" w:ascii="Wingdings" w:hAnsi="Wingdings" w:eastAsia="微软雅黑" w:cs="Times New Roman"/>
          <w:kern w:val="2"/>
          <w:sz w:val="18"/>
          <w:szCs w:val="18"/>
          <w:lang w:val="en-US" w:eastAsia="zh-CN" w:bidi="ar-SA"/>
        </w:rPr>
        <w:t></w:t>
      </w:r>
      <w:r>
        <w:rPr>
          <w:rFonts w:ascii="微软雅黑" w:hAnsi="微软雅黑" w:eastAsia="微软雅黑"/>
          <w:b/>
          <w:sz w:val="18"/>
          <w:szCs w:val="18"/>
        </w:rPr>
        <w:t>专业</w:t>
      </w:r>
      <w:r>
        <w:rPr>
          <w:rFonts w:hint="eastAsia" w:ascii="微软雅黑" w:hAnsi="微软雅黑" w:eastAsia="微软雅黑"/>
          <w:b/>
          <w:sz w:val="18"/>
          <w:szCs w:val="18"/>
        </w:rPr>
        <w:t>：</w:t>
      </w:r>
      <w:r>
        <w:rPr>
          <w:rFonts w:ascii="微软雅黑" w:hAnsi="微软雅黑" w:eastAsia="微软雅黑"/>
          <w:sz w:val="18"/>
          <w:szCs w:val="18"/>
        </w:rPr>
        <w:t xml:space="preserve"> </w:t>
      </w:r>
      <w:r>
        <w:rPr>
          <w:rFonts w:hint="eastAsia" w:ascii="微软雅黑" w:hAnsi="微软雅黑" w:eastAsia="微软雅黑"/>
          <w:sz w:val="18"/>
          <w:szCs w:val="18"/>
        </w:rPr>
        <w:t>电子/微电子、计算机/软件、机械、自动化/控制/模式识别、通信/天线、半导体/物理/化学/材料、光学等</w:t>
      </w:r>
    </w:p>
    <w:p>
      <w:pPr>
        <w:snapToGrid w:val="0"/>
        <w:spacing w:line="276" w:lineRule="auto"/>
        <w:rPr>
          <w:rFonts w:ascii="微软雅黑" w:hAnsi="微软雅黑" w:eastAsia="微软雅黑"/>
          <w:bCs/>
          <w:color w:val="000000" w:themeColor="text1"/>
          <w:sz w:val="20"/>
          <w:szCs w:val="20"/>
          <w14:textFill>
            <w14:solidFill>
              <w14:schemeClr w14:val="tx1"/>
            </w14:solidFill>
          </w14:textFill>
        </w:rPr>
      </w:pPr>
      <w:r>
        <w:rPr>
          <w:rFonts w:hint="eastAsia" w:ascii="微软雅黑" w:hAnsi="微软雅黑" w:eastAsia="微软雅黑"/>
          <w:b/>
          <w:color w:val="0070C0"/>
          <w:sz w:val="20"/>
          <w:szCs w:val="20"/>
        </w:rPr>
        <w:t>营销/产品</w:t>
      </w:r>
      <w:r>
        <w:rPr>
          <w:rFonts w:ascii="微软雅黑" w:hAnsi="微软雅黑" w:eastAsia="微软雅黑"/>
          <w:b/>
          <w:color w:val="0070C0"/>
          <w:sz w:val="20"/>
          <w:szCs w:val="20"/>
        </w:rPr>
        <w:t>类</w:t>
      </w:r>
      <w:r>
        <w:rPr>
          <w:rFonts w:hint="eastAsia" w:ascii="微软雅黑" w:hAnsi="微软雅黑" w:eastAsia="微软雅黑"/>
          <w:bCs/>
          <w:color w:val="000000" w:themeColor="text1"/>
          <w:sz w:val="18"/>
          <w:szCs w:val="18"/>
          <w14:textFill>
            <w14:solidFill>
              <w14:schemeClr w14:val="tx1"/>
            </w14:solidFill>
          </w14:textFill>
        </w:rPr>
        <w:t>（本、硕）</w:t>
      </w:r>
    </w:p>
    <w:p>
      <w:pPr>
        <w:snapToGrid w:val="0"/>
        <w:spacing w:line="276" w:lineRule="auto"/>
        <w:ind w:firstLine="420"/>
        <w:rPr>
          <w:rFonts w:ascii="微软雅黑" w:hAnsi="微软雅黑" w:eastAsia="微软雅黑"/>
          <w:bCs/>
          <w:sz w:val="18"/>
          <w:szCs w:val="18"/>
        </w:rPr>
      </w:pPr>
      <w:r>
        <w:rPr>
          <w:rFonts w:hint="eastAsia" w:ascii="微软雅黑" w:hAnsi="微软雅黑" w:eastAsia="微软雅黑"/>
          <w:bCs/>
          <w:sz w:val="18"/>
          <w:szCs w:val="18"/>
        </w:rPr>
        <w:t>职位举例：销售经理、硬件产品经理、现场应用工程师/FAE、产品企划/客户解决方案经理、项目交付经理、销售管理专员等</w:t>
      </w:r>
    </w:p>
    <w:p>
      <w:pPr>
        <w:pStyle w:val="14"/>
        <w:numPr>
          <w:ilvl w:val="0"/>
          <w:numId w:val="0"/>
        </w:numPr>
        <w:snapToGrid w:val="0"/>
        <w:spacing w:line="276" w:lineRule="auto"/>
        <w:ind w:left="420" w:leftChars="0" w:hanging="420" w:firstLineChars="0"/>
        <w:rPr>
          <w:rFonts w:ascii="微软雅黑" w:hAnsi="微软雅黑" w:eastAsia="微软雅黑"/>
          <w:b/>
          <w:sz w:val="18"/>
          <w:szCs w:val="18"/>
        </w:rPr>
      </w:pPr>
      <w:r>
        <w:rPr>
          <w:rFonts w:hint="default" w:ascii="Wingdings" w:hAnsi="Wingdings" w:eastAsia="微软雅黑" w:cs="Times New Roman"/>
          <w:b/>
          <w:kern w:val="2"/>
          <w:sz w:val="18"/>
          <w:szCs w:val="18"/>
          <w:lang w:val="en-US" w:eastAsia="zh-CN" w:bidi="ar-SA"/>
        </w:rPr>
        <w:t></w:t>
      </w:r>
      <w:r>
        <w:rPr>
          <w:rFonts w:ascii="微软雅黑" w:hAnsi="微软雅黑" w:eastAsia="微软雅黑"/>
          <w:b/>
          <w:sz w:val="18"/>
          <w:szCs w:val="18"/>
        </w:rPr>
        <w:t>工作城市</w:t>
      </w:r>
      <w:r>
        <w:rPr>
          <w:rFonts w:hint="eastAsia" w:ascii="微软雅黑" w:hAnsi="微软雅黑" w:eastAsia="微软雅黑"/>
          <w:b/>
          <w:sz w:val="18"/>
          <w:szCs w:val="18"/>
        </w:rPr>
        <w:t>：</w:t>
      </w:r>
      <w:r>
        <w:rPr>
          <w:rFonts w:ascii="微软雅黑" w:hAnsi="微软雅黑" w:eastAsia="微软雅黑"/>
          <w:sz w:val="18"/>
          <w:szCs w:val="18"/>
        </w:rPr>
        <w:t>北京、</w:t>
      </w:r>
      <w:r>
        <w:rPr>
          <w:rFonts w:hint="eastAsia" w:ascii="微软雅黑" w:hAnsi="微软雅黑" w:eastAsia="微软雅黑"/>
          <w:sz w:val="18"/>
          <w:szCs w:val="18"/>
        </w:rPr>
        <w:t>成都、苏州、合肥</w:t>
      </w:r>
      <w:r>
        <w:rPr>
          <w:rFonts w:hint="eastAsia" w:ascii="微软雅黑" w:hAnsi="微软雅黑" w:eastAsia="微软雅黑"/>
          <w:sz w:val="16"/>
          <w:szCs w:val="16"/>
        </w:rPr>
        <w:t>、</w:t>
      </w:r>
      <w:r>
        <w:rPr>
          <w:rFonts w:hint="eastAsia" w:ascii="微软雅黑" w:hAnsi="微软雅黑" w:eastAsia="微软雅黑"/>
          <w:sz w:val="18"/>
          <w:szCs w:val="18"/>
        </w:rPr>
        <w:t>南京、重庆、武汉、福州、青岛、广州、深圳、杭州、上海、长沙等</w:t>
      </w:r>
    </w:p>
    <w:p>
      <w:pPr>
        <w:snapToGrid w:val="0"/>
        <w:spacing w:line="276" w:lineRule="auto"/>
        <w:rPr>
          <w:rFonts w:ascii="微软雅黑" w:hAnsi="微软雅黑" w:eastAsia="微软雅黑"/>
          <w:bCs/>
          <w:color w:val="000000" w:themeColor="text1"/>
          <w:sz w:val="20"/>
          <w:szCs w:val="20"/>
          <w14:textFill>
            <w14:solidFill>
              <w14:schemeClr w14:val="tx1"/>
            </w14:solidFill>
          </w14:textFill>
        </w:rPr>
      </w:pPr>
      <w:r>
        <w:rPr>
          <w:rFonts w:ascii="微软雅黑" w:hAnsi="微软雅黑" w:eastAsia="微软雅黑"/>
          <w:b/>
          <w:color w:val="0070C0"/>
          <w:sz w:val="20"/>
          <w:szCs w:val="20"/>
        </w:rPr>
        <w:t>工程类</w:t>
      </w:r>
      <w:r>
        <w:rPr>
          <w:rFonts w:hint="eastAsia" w:ascii="微软雅黑" w:hAnsi="微软雅黑" w:eastAsia="微软雅黑"/>
          <w:bCs/>
          <w:color w:val="000000" w:themeColor="text1"/>
          <w:sz w:val="18"/>
          <w:szCs w:val="18"/>
          <w14:textFill>
            <w14:solidFill>
              <w14:schemeClr w14:val="tx1"/>
            </w14:solidFill>
          </w14:textFill>
        </w:rPr>
        <w:t>（本、硕）</w:t>
      </w:r>
    </w:p>
    <w:p>
      <w:pPr>
        <w:snapToGrid w:val="0"/>
        <w:spacing w:line="276" w:lineRule="auto"/>
        <w:ind w:firstLine="420"/>
        <w:rPr>
          <w:rFonts w:ascii="微软雅黑" w:hAnsi="微软雅黑" w:eastAsia="微软雅黑"/>
          <w:bCs/>
          <w:sz w:val="18"/>
          <w:szCs w:val="18"/>
        </w:rPr>
      </w:pPr>
      <w:r>
        <w:rPr>
          <w:rFonts w:hint="eastAsia" w:ascii="微软雅黑" w:hAnsi="微软雅黑" w:eastAsia="微软雅黑"/>
          <w:bCs/>
          <w:sz w:val="18"/>
          <w:szCs w:val="18"/>
        </w:rPr>
        <w:t>职位举例：设备与工艺工程师、自动化技术工程师、动力技术工程师、生产管理工程师、环境安全工程师、IE工程师等</w:t>
      </w:r>
    </w:p>
    <w:p>
      <w:pPr>
        <w:pStyle w:val="14"/>
        <w:numPr>
          <w:ilvl w:val="0"/>
          <w:numId w:val="0"/>
        </w:numPr>
        <w:snapToGrid w:val="0"/>
        <w:spacing w:line="276" w:lineRule="auto"/>
        <w:ind w:left="420" w:leftChars="0" w:hanging="420" w:firstLineChars="0"/>
        <w:rPr>
          <w:rFonts w:ascii="微软雅黑" w:hAnsi="微软雅黑" w:eastAsia="微软雅黑"/>
          <w:bCs/>
          <w:sz w:val="18"/>
          <w:szCs w:val="18"/>
        </w:rPr>
      </w:pPr>
      <w:r>
        <w:rPr>
          <w:rFonts w:hint="default" w:ascii="Wingdings" w:hAnsi="Wingdings" w:eastAsia="微软雅黑" w:cs="Times New Roman"/>
          <w:bCs/>
          <w:kern w:val="2"/>
          <w:sz w:val="18"/>
          <w:szCs w:val="18"/>
          <w:lang w:val="en-US" w:eastAsia="zh-CN" w:bidi="ar-SA"/>
        </w:rPr>
        <w:t></w:t>
      </w:r>
      <w:r>
        <w:rPr>
          <w:rFonts w:ascii="微软雅黑" w:hAnsi="微软雅黑" w:eastAsia="微软雅黑"/>
          <w:b/>
          <w:sz w:val="18"/>
          <w:szCs w:val="18"/>
        </w:rPr>
        <w:t>工作城市</w:t>
      </w:r>
      <w:r>
        <w:rPr>
          <w:rFonts w:hint="eastAsia" w:ascii="微软雅黑" w:hAnsi="微软雅黑" w:eastAsia="微软雅黑"/>
          <w:b/>
          <w:sz w:val="18"/>
          <w:szCs w:val="18"/>
        </w:rPr>
        <w:t>：</w:t>
      </w:r>
      <w:r>
        <w:rPr>
          <w:rFonts w:ascii="微软雅黑" w:hAnsi="微软雅黑" w:eastAsia="微软雅黑"/>
          <w:sz w:val="18"/>
          <w:szCs w:val="18"/>
        </w:rPr>
        <w:t>合肥</w:t>
      </w:r>
      <w:r>
        <w:rPr>
          <w:rFonts w:hint="eastAsia" w:ascii="微软雅黑" w:hAnsi="微软雅黑" w:eastAsia="微软雅黑"/>
          <w:sz w:val="18"/>
          <w:szCs w:val="18"/>
        </w:rPr>
        <w:t>、成都、重庆、绵阳、北京、青岛、武汉、福州、鄂尔多斯、南京、苏州、昆明、河源、越南</w:t>
      </w:r>
    </w:p>
    <w:p>
      <w:pPr>
        <w:snapToGrid w:val="0"/>
        <w:spacing w:line="276" w:lineRule="auto"/>
        <w:rPr>
          <w:rFonts w:ascii="微软雅黑" w:hAnsi="微软雅黑" w:eastAsia="微软雅黑"/>
          <w:bCs/>
          <w:color w:val="000000" w:themeColor="text1"/>
          <w:sz w:val="20"/>
          <w:szCs w:val="20"/>
          <w14:textFill>
            <w14:solidFill>
              <w14:schemeClr w14:val="tx1"/>
            </w14:solidFill>
          </w14:textFill>
        </w:rPr>
      </w:pPr>
      <w:r>
        <w:rPr>
          <w:rFonts w:ascii="微软雅黑" w:hAnsi="微软雅黑" w:eastAsia="微软雅黑"/>
          <w:b/>
          <w:color w:val="0070C0"/>
          <w:sz w:val="20"/>
          <w:szCs w:val="20"/>
        </w:rPr>
        <w:t>IT/</w:t>
      </w:r>
      <w:r>
        <w:rPr>
          <w:rFonts w:hint="eastAsia" w:ascii="微软雅黑" w:hAnsi="微软雅黑" w:eastAsia="微软雅黑"/>
          <w:b/>
          <w:color w:val="0070C0"/>
          <w:sz w:val="20"/>
          <w:szCs w:val="20"/>
        </w:rPr>
        <w:t>应用/系统运维</w:t>
      </w:r>
      <w:r>
        <w:rPr>
          <w:rFonts w:ascii="微软雅黑" w:hAnsi="微软雅黑" w:eastAsia="微软雅黑"/>
          <w:b/>
          <w:color w:val="0070C0"/>
          <w:sz w:val="20"/>
          <w:szCs w:val="20"/>
        </w:rPr>
        <w:t>类</w:t>
      </w:r>
      <w:r>
        <w:rPr>
          <w:rFonts w:hint="eastAsia" w:ascii="微软雅黑" w:hAnsi="微软雅黑" w:eastAsia="微软雅黑"/>
          <w:bCs/>
          <w:color w:val="000000" w:themeColor="text1"/>
          <w:sz w:val="18"/>
          <w:szCs w:val="18"/>
          <w14:textFill>
            <w14:solidFill>
              <w14:schemeClr w14:val="tx1"/>
            </w14:solidFill>
          </w14:textFill>
        </w:rPr>
        <w:t>（本、硕）</w:t>
      </w:r>
    </w:p>
    <w:p>
      <w:pPr>
        <w:snapToGrid w:val="0"/>
        <w:spacing w:line="276" w:lineRule="auto"/>
        <w:ind w:firstLine="420"/>
        <w:rPr>
          <w:rFonts w:ascii="微软雅黑" w:hAnsi="微软雅黑" w:eastAsia="微软雅黑"/>
          <w:bCs/>
          <w:sz w:val="18"/>
          <w:szCs w:val="18"/>
        </w:rPr>
      </w:pPr>
      <w:r>
        <w:rPr>
          <w:rFonts w:hint="eastAsia" w:ascii="微软雅黑" w:hAnsi="微软雅黑" w:eastAsia="微软雅黑"/>
          <w:bCs/>
          <w:sz w:val="18"/>
          <w:szCs w:val="18"/>
        </w:rPr>
        <w:t>职位举例：IT运维工程师、应用运维工程师、IT产品经理、数据治理工程师、软件开发工程师、CIM系统工程师等</w:t>
      </w:r>
    </w:p>
    <w:p>
      <w:pPr>
        <w:pStyle w:val="14"/>
        <w:numPr>
          <w:ilvl w:val="0"/>
          <w:numId w:val="0"/>
        </w:numPr>
        <w:snapToGrid w:val="0"/>
        <w:spacing w:line="276" w:lineRule="auto"/>
        <w:ind w:left="420" w:leftChars="0" w:hanging="420" w:firstLineChars="0"/>
        <w:rPr>
          <w:rFonts w:ascii="微软雅黑" w:hAnsi="微软雅黑" w:eastAsia="微软雅黑"/>
          <w:b/>
          <w:sz w:val="18"/>
          <w:szCs w:val="18"/>
        </w:rPr>
      </w:pPr>
      <w:r>
        <w:rPr>
          <w:rFonts w:hint="default" w:ascii="Wingdings" w:hAnsi="Wingdings" w:eastAsia="微软雅黑" w:cs="Times New Roman"/>
          <w:b/>
          <w:kern w:val="2"/>
          <w:sz w:val="18"/>
          <w:szCs w:val="18"/>
          <w:lang w:val="en-US" w:eastAsia="zh-CN" w:bidi="ar-SA"/>
        </w:rPr>
        <w:t></w:t>
      </w:r>
      <w:r>
        <w:rPr>
          <w:rFonts w:ascii="微软雅黑" w:hAnsi="微软雅黑" w:eastAsia="微软雅黑"/>
          <w:b/>
          <w:sz w:val="18"/>
          <w:szCs w:val="18"/>
        </w:rPr>
        <w:t>工作城市</w:t>
      </w:r>
      <w:r>
        <w:rPr>
          <w:rFonts w:hint="eastAsia" w:ascii="微软雅黑" w:hAnsi="微软雅黑" w:eastAsia="微软雅黑"/>
          <w:b/>
          <w:sz w:val="18"/>
          <w:szCs w:val="18"/>
        </w:rPr>
        <w:t>：</w:t>
      </w:r>
      <w:r>
        <w:rPr>
          <w:rFonts w:ascii="微软雅黑" w:hAnsi="微软雅黑" w:eastAsia="微软雅黑"/>
          <w:sz w:val="18"/>
          <w:szCs w:val="18"/>
        </w:rPr>
        <w:t>北京、</w:t>
      </w:r>
      <w:r>
        <w:rPr>
          <w:rFonts w:hint="eastAsia" w:ascii="微软雅黑" w:hAnsi="微软雅黑" w:eastAsia="微软雅黑"/>
          <w:sz w:val="18"/>
          <w:szCs w:val="18"/>
        </w:rPr>
        <w:t>合肥、成都</w:t>
      </w:r>
      <w:r>
        <w:rPr>
          <w:rFonts w:ascii="微软雅黑" w:hAnsi="微软雅黑" w:eastAsia="微软雅黑"/>
          <w:sz w:val="18"/>
          <w:szCs w:val="18"/>
        </w:rPr>
        <w:t>、</w:t>
      </w:r>
      <w:r>
        <w:rPr>
          <w:rFonts w:hint="eastAsia" w:ascii="微软雅黑" w:hAnsi="微软雅黑" w:eastAsia="微软雅黑"/>
          <w:sz w:val="18"/>
          <w:szCs w:val="18"/>
        </w:rPr>
        <w:t>重庆、绵阳、苏州、武汉、青岛、昆明、鄂尔多斯、福州等</w:t>
      </w:r>
    </w:p>
    <w:p>
      <w:pPr>
        <w:snapToGrid w:val="0"/>
        <w:spacing w:line="276" w:lineRule="auto"/>
        <w:rPr>
          <w:rFonts w:ascii="微软雅黑" w:hAnsi="微软雅黑" w:eastAsia="微软雅黑"/>
          <w:bCs/>
          <w:color w:val="000000" w:themeColor="text1"/>
          <w:sz w:val="20"/>
          <w:szCs w:val="20"/>
          <w14:textFill>
            <w14:solidFill>
              <w14:schemeClr w14:val="tx1"/>
            </w14:solidFill>
          </w14:textFill>
        </w:rPr>
      </w:pPr>
      <w:r>
        <w:rPr>
          <w:rFonts w:hint="eastAsia" w:ascii="微软雅黑" w:hAnsi="微软雅黑" w:eastAsia="微软雅黑"/>
          <w:b/>
          <w:color w:val="0070C0"/>
          <w:sz w:val="20"/>
          <w:szCs w:val="20"/>
        </w:rPr>
        <w:t>供应链管理</w:t>
      </w:r>
      <w:r>
        <w:rPr>
          <w:rFonts w:ascii="微软雅黑" w:hAnsi="微软雅黑" w:eastAsia="微软雅黑"/>
          <w:b/>
          <w:color w:val="0070C0"/>
          <w:sz w:val="20"/>
          <w:szCs w:val="20"/>
        </w:rPr>
        <w:t>类</w:t>
      </w:r>
      <w:r>
        <w:rPr>
          <w:rFonts w:hint="eastAsia" w:ascii="微软雅黑" w:hAnsi="微软雅黑" w:eastAsia="微软雅黑"/>
          <w:bCs/>
          <w:color w:val="000000" w:themeColor="text1"/>
          <w:sz w:val="18"/>
          <w:szCs w:val="18"/>
          <w14:textFill>
            <w14:solidFill>
              <w14:schemeClr w14:val="tx1"/>
            </w14:solidFill>
          </w14:textFill>
        </w:rPr>
        <w:t>（本、硕）</w:t>
      </w:r>
    </w:p>
    <w:p>
      <w:pPr>
        <w:snapToGrid w:val="0"/>
        <w:spacing w:line="276" w:lineRule="auto"/>
        <w:ind w:firstLine="420"/>
        <w:rPr>
          <w:rFonts w:ascii="微软雅黑" w:hAnsi="微软雅黑" w:eastAsia="微软雅黑"/>
          <w:bCs/>
          <w:sz w:val="18"/>
          <w:szCs w:val="18"/>
        </w:rPr>
      </w:pPr>
      <w:r>
        <w:rPr>
          <w:rFonts w:hint="eastAsia" w:ascii="微软雅黑" w:hAnsi="微软雅黑" w:eastAsia="微软雅黑"/>
          <w:bCs/>
          <w:sz w:val="18"/>
          <w:szCs w:val="18"/>
        </w:rPr>
        <w:t>职位举例：采购专员、物流/物流关务专员、采购企划专员等</w:t>
      </w:r>
    </w:p>
    <w:p>
      <w:pPr>
        <w:pStyle w:val="14"/>
        <w:numPr>
          <w:ilvl w:val="0"/>
          <w:numId w:val="0"/>
        </w:numPr>
        <w:snapToGrid w:val="0"/>
        <w:spacing w:line="276" w:lineRule="auto"/>
        <w:ind w:left="420" w:leftChars="0" w:hanging="420" w:firstLineChars="0"/>
        <w:rPr>
          <w:rFonts w:ascii="微软雅黑" w:hAnsi="微软雅黑" w:eastAsia="微软雅黑"/>
          <w:b/>
          <w:sz w:val="18"/>
          <w:szCs w:val="18"/>
        </w:rPr>
      </w:pPr>
      <w:r>
        <w:rPr>
          <w:rFonts w:hint="default" w:ascii="Wingdings" w:hAnsi="Wingdings" w:eastAsia="微软雅黑" w:cs="Times New Roman"/>
          <w:b/>
          <w:kern w:val="2"/>
          <w:sz w:val="18"/>
          <w:szCs w:val="18"/>
          <w:lang w:val="en-US" w:eastAsia="zh-CN" w:bidi="ar-SA"/>
        </w:rPr>
        <w:t></w:t>
      </w:r>
      <w:r>
        <w:rPr>
          <w:rFonts w:ascii="微软雅黑" w:hAnsi="微软雅黑" w:eastAsia="微软雅黑"/>
          <w:b/>
          <w:sz w:val="18"/>
          <w:szCs w:val="18"/>
        </w:rPr>
        <w:t>工作城市</w:t>
      </w:r>
      <w:r>
        <w:rPr>
          <w:rFonts w:hint="eastAsia" w:ascii="微软雅黑" w:hAnsi="微软雅黑" w:eastAsia="微软雅黑"/>
          <w:b/>
          <w:sz w:val="18"/>
          <w:szCs w:val="18"/>
        </w:rPr>
        <w:t>：</w:t>
      </w:r>
      <w:r>
        <w:rPr>
          <w:rFonts w:ascii="微软雅黑" w:hAnsi="微软雅黑" w:eastAsia="微软雅黑"/>
          <w:sz w:val="18"/>
          <w:szCs w:val="18"/>
        </w:rPr>
        <w:t>北京、</w:t>
      </w:r>
      <w:r>
        <w:rPr>
          <w:rFonts w:hint="eastAsia" w:ascii="微软雅黑" w:hAnsi="微软雅黑" w:eastAsia="微软雅黑"/>
          <w:sz w:val="18"/>
          <w:szCs w:val="18"/>
        </w:rPr>
        <w:t>成都、重庆、苏州、合肥、青岛、绵阳、福州、武汉、越南、河源、长沙等</w:t>
      </w:r>
    </w:p>
    <w:p>
      <w:pPr>
        <w:snapToGrid w:val="0"/>
        <w:spacing w:line="276" w:lineRule="auto"/>
        <w:rPr>
          <w:rFonts w:ascii="微软雅黑" w:hAnsi="微软雅黑" w:eastAsia="微软雅黑"/>
          <w:bCs/>
          <w:color w:val="000000" w:themeColor="text1"/>
          <w:sz w:val="20"/>
          <w:szCs w:val="20"/>
          <w14:textFill>
            <w14:solidFill>
              <w14:schemeClr w14:val="tx1"/>
            </w14:solidFill>
          </w14:textFill>
        </w:rPr>
      </w:pPr>
      <w:r>
        <w:rPr>
          <w:rFonts w:ascii="微软雅黑" w:hAnsi="微软雅黑" w:eastAsia="微软雅黑"/>
          <w:b/>
          <w:color w:val="0070C0"/>
          <w:sz w:val="20"/>
          <w:szCs w:val="20"/>
        </w:rPr>
        <w:t>品质类</w:t>
      </w:r>
      <w:r>
        <w:rPr>
          <w:rFonts w:hint="eastAsia" w:ascii="微软雅黑" w:hAnsi="微软雅黑" w:eastAsia="微软雅黑"/>
          <w:bCs/>
          <w:color w:val="000000" w:themeColor="text1"/>
          <w:sz w:val="18"/>
          <w:szCs w:val="18"/>
          <w14:textFill>
            <w14:solidFill>
              <w14:schemeClr w14:val="tx1"/>
            </w14:solidFill>
          </w14:textFill>
        </w:rPr>
        <w:t>（本、硕）</w:t>
      </w:r>
    </w:p>
    <w:p>
      <w:pPr>
        <w:snapToGrid w:val="0"/>
        <w:spacing w:line="276" w:lineRule="auto"/>
        <w:ind w:firstLine="420"/>
        <w:rPr>
          <w:rFonts w:ascii="微软雅黑" w:hAnsi="微软雅黑" w:eastAsia="微软雅黑"/>
          <w:bCs/>
          <w:sz w:val="18"/>
          <w:szCs w:val="18"/>
        </w:rPr>
      </w:pPr>
      <w:r>
        <w:rPr>
          <w:rFonts w:hint="eastAsia" w:ascii="微软雅黑" w:hAnsi="微软雅黑" w:eastAsia="微软雅黑"/>
          <w:bCs/>
          <w:sz w:val="18"/>
          <w:szCs w:val="18"/>
        </w:rPr>
        <w:t>职位举例：品质管理工程师、客户品质服务工程师</w:t>
      </w:r>
    </w:p>
    <w:p>
      <w:pPr>
        <w:pStyle w:val="14"/>
        <w:numPr>
          <w:ilvl w:val="0"/>
          <w:numId w:val="0"/>
        </w:numPr>
        <w:snapToGrid w:val="0"/>
        <w:spacing w:line="276" w:lineRule="auto"/>
        <w:ind w:left="420" w:leftChars="0" w:hanging="420" w:firstLineChars="0"/>
        <w:rPr>
          <w:rFonts w:ascii="微软雅黑" w:hAnsi="微软雅黑" w:eastAsia="微软雅黑"/>
          <w:b/>
          <w:sz w:val="18"/>
          <w:szCs w:val="18"/>
        </w:rPr>
      </w:pPr>
      <w:r>
        <w:rPr>
          <w:rFonts w:hint="default" w:ascii="Wingdings" w:hAnsi="Wingdings" w:eastAsia="微软雅黑" w:cs="Times New Roman"/>
          <w:b/>
          <w:kern w:val="2"/>
          <w:sz w:val="18"/>
          <w:szCs w:val="18"/>
          <w:lang w:val="en-US" w:eastAsia="zh-CN" w:bidi="ar-SA"/>
        </w:rPr>
        <w:t></w:t>
      </w:r>
      <w:r>
        <w:rPr>
          <w:rFonts w:ascii="微软雅黑" w:hAnsi="微软雅黑" w:eastAsia="微软雅黑"/>
          <w:b/>
          <w:sz w:val="18"/>
          <w:szCs w:val="18"/>
        </w:rPr>
        <w:t>工作城市</w:t>
      </w:r>
      <w:r>
        <w:rPr>
          <w:rFonts w:hint="eastAsia" w:ascii="微软雅黑" w:hAnsi="微软雅黑" w:eastAsia="微软雅黑"/>
          <w:b/>
          <w:sz w:val="18"/>
          <w:szCs w:val="18"/>
        </w:rPr>
        <w:t>：</w:t>
      </w:r>
      <w:r>
        <w:rPr>
          <w:rFonts w:hint="eastAsia" w:ascii="微软雅黑" w:hAnsi="微软雅黑" w:eastAsia="微软雅黑"/>
          <w:sz w:val="18"/>
          <w:szCs w:val="18"/>
        </w:rPr>
        <w:t>北京、合肥、成都、绵阳、苏州、青岛、鄂尔多斯、武汉、福州、重庆等</w:t>
      </w:r>
    </w:p>
    <w:p>
      <w:pPr>
        <w:snapToGrid w:val="0"/>
        <w:spacing w:line="276" w:lineRule="auto"/>
        <w:rPr>
          <w:rFonts w:ascii="微软雅黑" w:hAnsi="微软雅黑" w:eastAsia="微软雅黑"/>
          <w:bCs/>
          <w:color w:val="000000" w:themeColor="text1"/>
          <w:sz w:val="20"/>
          <w:szCs w:val="20"/>
          <w14:textFill>
            <w14:solidFill>
              <w14:schemeClr w14:val="tx1"/>
            </w14:solidFill>
          </w14:textFill>
        </w:rPr>
      </w:pPr>
      <w:r>
        <w:rPr>
          <w:rFonts w:hint="eastAsia" w:ascii="微软雅黑" w:hAnsi="微软雅黑" w:eastAsia="微软雅黑"/>
          <w:b/>
          <w:color w:val="0070C0"/>
          <w:sz w:val="20"/>
          <w:szCs w:val="20"/>
        </w:rPr>
        <w:t>医疗</w:t>
      </w:r>
      <w:r>
        <w:rPr>
          <w:rFonts w:ascii="微软雅黑" w:hAnsi="微软雅黑" w:eastAsia="微软雅黑"/>
          <w:b/>
          <w:color w:val="0070C0"/>
          <w:sz w:val="20"/>
          <w:szCs w:val="20"/>
        </w:rPr>
        <w:t>类</w:t>
      </w:r>
      <w:r>
        <w:rPr>
          <w:rFonts w:hint="eastAsia" w:ascii="微软雅黑" w:hAnsi="微软雅黑" w:eastAsia="微软雅黑"/>
          <w:bCs/>
          <w:color w:val="000000" w:themeColor="text1"/>
          <w:sz w:val="18"/>
          <w:szCs w:val="18"/>
          <w14:textFill>
            <w14:solidFill>
              <w14:schemeClr w14:val="tx1"/>
            </w14:solidFill>
          </w14:textFill>
        </w:rPr>
        <w:t>（本、硕、博）</w:t>
      </w:r>
    </w:p>
    <w:p>
      <w:pPr>
        <w:snapToGrid w:val="0"/>
        <w:spacing w:line="276" w:lineRule="auto"/>
        <w:ind w:firstLine="420"/>
        <w:rPr>
          <w:rFonts w:ascii="微软雅黑" w:hAnsi="微软雅黑" w:eastAsia="微软雅黑"/>
          <w:bCs/>
          <w:sz w:val="18"/>
          <w:szCs w:val="18"/>
        </w:rPr>
      </w:pPr>
      <w:r>
        <w:rPr>
          <w:rFonts w:hint="eastAsia" w:ascii="微软雅黑" w:hAnsi="微软雅黑" w:eastAsia="微软雅黑"/>
          <w:bCs/>
          <w:sz w:val="18"/>
          <w:szCs w:val="18"/>
        </w:rPr>
        <w:t>职位举例：临床医师、临床药师、医疗设备专员、医务专员、检验技师等</w:t>
      </w:r>
    </w:p>
    <w:p>
      <w:pPr>
        <w:pStyle w:val="14"/>
        <w:numPr>
          <w:ilvl w:val="0"/>
          <w:numId w:val="0"/>
        </w:numPr>
        <w:snapToGrid w:val="0"/>
        <w:spacing w:line="276" w:lineRule="auto"/>
        <w:ind w:left="420" w:leftChars="0" w:hanging="420" w:firstLineChars="0"/>
        <w:rPr>
          <w:rFonts w:ascii="微软雅黑" w:hAnsi="微软雅黑" w:eastAsia="微软雅黑"/>
          <w:b/>
          <w:sz w:val="18"/>
          <w:szCs w:val="18"/>
        </w:rPr>
      </w:pPr>
      <w:r>
        <w:rPr>
          <w:rFonts w:hint="default" w:ascii="Wingdings" w:hAnsi="Wingdings" w:eastAsia="微软雅黑" w:cs="Times New Roman"/>
          <w:b/>
          <w:kern w:val="2"/>
          <w:sz w:val="18"/>
          <w:szCs w:val="18"/>
          <w:lang w:val="en-US" w:eastAsia="zh-CN" w:bidi="ar-SA"/>
        </w:rPr>
        <w:t></w:t>
      </w:r>
      <w:r>
        <w:rPr>
          <w:rFonts w:ascii="微软雅黑" w:hAnsi="微软雅黑" w:eastAsia="微软雅黑"/>
          <w:b/>
          <w:sz w:val="18"/>
          <w:szCs w:val="18"/>
        </w:rPr>
        <w:t>工作城市</w:t>
      </w:r>
      <w:r>
        <w:rPr>
          <w:rFonts w:hint="eastAsia" w:ascii="微软雅黑" w:hAnsi="微软雅黑" w:eastAsia="微软雅黑"/>
          <w:b/>
          <w:sz w:val="18"/>
          <w:szCs w:val="18"/>
        </w:rPr>
        <w:t>：</w:t>
      </w:r>
      <w:r>
        <w:rPr>
          <w:rFonts w:hint="eastAsia" w:ascii="微软雅黑" w:hAnsi="微软雅黑" w:eastAsia="微软雅黑"/>
          <w:sz w:val="18"/>
          <w:szCs w:val="18"/>
        </w:rPr>
        <w:t>合肥、苏州、成都、北京</w:t>
      </w:r>
    </w:p>
    <w:p>
      <w:pPr>
        <w:snapToGrid w:val="0"/>
        <w:spacing w:line="276" w:lineRule="auto"/>
        <w:rPr>
          <w:rFonts w:ascii="微软雅黑" w:hAnsi="微软雅黑" w:eastAsia="微软雅黑"/>
          <w:bCs/>
          <w:color w:val="000000" w:themeColor="text1"/>
          <w:sz w:val="20"/>
          <w:szCs w:val="20"/>
          <w14:textFill>
            <w14:solidFill>
              <w14:schemeClr w14:val="tx1"/>
            </w14:solidFill>
          </w14:textFill>
        </w:rPr>
      </w:pPr>
      <w:r>
        <w:rPr>
          <w:rFonts w:hint="eastAsia" w:ascii="微软雅黑" w:hAnsi="微软雅黑" w:eastAsia="微软雅黑"/>
          <w:b/>
          <w:color w:val="0070C0"/>
          <w:sz w:val="20"/>
          <w:szCs w:val="20"/>
        </w:rPr>
        <w:t>职能</w:t>
      </w:r>
      <w:r>
        <w:rPr>
          <w:rFonts w:ascii="微软雅黑" w:hAnsi="微软雅黑" w:eastAsia="微软雅黑"/>
          <w:b/>
          <w:color w:val="0070C0"/>
          <w:sz w:val="20"/>
          <w:szCs w:val="20"/>
        </w:rPr>
        <w:t>类</w:t>
      </w:r>
      <w:r>
        <w:rPr>
          <w:rFonts w:hint="eastAsia" w:ascii="微软雅黑" w:hAnsi="微软雅黑" w:eastAsia="微软雅黑"/>
          <w:bCs/>
          <w:color w:val="000000" w:themeColor="text1"/>
          <w:sz w:val="18"/>
          <w:szCs w:val="18"/>
          <w14:textFill>
            <w14:solidFill>
              <w14:schemeClr w14:val="tx1"/>
            </w14:solidFill>
          </w14:textFill>
        </w:rPr>
        <w:t>（本、硕、博）</w:t>
      </w:r>
    </w:p>
    <w:p>
      <w:pPr>
        <w:snapToGrid w:val="0"/>
        <w:spacing w:line="276" w:lineRule="auto"/>
        <w:ind w:firstLine="420"/>
        <w:rPr>
          <w:rFonts w:ascii="微软雅黑" w:hAnsi="微软雅黑" w:eastAsia="微软雅黑"/>
          <w:bCs/>
          <w:sz w:val="18"/>
          <w:szCs w:val="18"/>
        </w:rPr>
      </w:pPr>
      <w:r>
        <w:rPr>
          <w:rFonts w:hint="eastAsia" w:ascii="微软雅黑" w:hAnsi="微软雅黑" w:eastAsia="微软雅黑"/>
          <w:bCs/>
          <w:sz w:val="18"/>
          <w:szCs w:val="18"/>
        </w:rPr>
        <w:t>职位举例：经营/战略企划专员、会计税务/资金专员、</w:t>
      </w:r>
      <w:r>
        <w:rPr>
          <w:rFonts w:hint="eastAsia" w:ascii="微软雅黑" w:hAnsi="微软雅黑" w:eastAsia="微软雅黑"/>
          <w:bCs/>
          <w:sz w:val="18"/>
          <w:szCs w:val="18"/>
          <w:highlight w:val="none"/>
          <w:lang w:val="en-US" w:eastAsia="zh-CN"/>
        </w:rPr>
        <w:t>人力资源专员</w:t>
      </w:r>
      <w:r>
        <w:rPr>
          <w:rFonts w:hint="eastAsia" w:ascii="微软雅黑" w:hAnsi="微软雅黑" w:eastAsia="微软雅黑"/>
          <w:bCs/>
          <w:sz w:val="18"/>
          <w:szCs w:val="18"/>
          <w:highlight w:val="none"/>
        </w:rPr>
        <w:t>、</w:t>
      </w:r>
      <w:r>
        <w:rPr>
          <w:rFonts w:hint="eastAsia" w:ascii="微软雅黑" w:hAnsi="微软雅黑" w:eastAsia="微软雅黑"/>
          <w:bCs/>
          <w:sz w:val="18"/>
          <w:szCs w:val="18"/>
        </w:rPr>
        <w:t>法务专员、企业文化专员、品牌推广专员、行政专员等</w:t>
      </w:r>
    </w:p>
    <w:p>
      <w:pPr>
        <w:pStyle w:val="14"/>
        <w:numPr>
          <w:ilvl w:val="0"/>
          <w:numId w:val="0"/>
        </w:numPr>
        <w:snapToGrid w:val="0"/>
        <w:spacing w:line="276" w:lineRule="auto"/>
        <w:ind w:left="420" w:leftChars="0" w:hanging="420" w:firstLineChars="0"/>
        <w:rPr>
          <w:rFonts w:ascii="微软雅黑" w:hAnsi="微软雅黑" w:eastAsia="微软雅黑"/>
          <w:sz w:val="18"/>
          <w:szCs w:val="18"/>
        </w:rPr>
      </w:pPr>
      <w:r>
        <w:rPr>
          <w:rFonts w:hint="default" w:ascii="Wingdings" w:hAnsi="Wingdings" w:eastAsia="微软雅黑" w:cs="Times New Roman"/>
          <w:kern w:val="2"/>
          <w:sz w:val="18"/>
          <w:szCs w:val="18"/>
          <w:lang w:val="en-US" w:eastAsia="zh-CN" w:bidi="ar-SA"/>
        </w:rPr>
        <w:t></w:t>
      </w:r>
      <w:r>
        <w:rPr>
          <w:rFonts w:ascii="微软雅黑" w:hAnsi="微软雅黑" w:eastAsia="微软雅黑"/>
          <w:b/>
          <w:sz w:val="18"/>
          <w:szCs w:val="18"/>
        </w:rPr>
        <w:t>工作城市</w:t>
      </w:r>
      <w:r>
        <w:rPr>
          <w:rFonts w:hint="eastAsia" w:ascii="微软雅黑" w:hAnsi="微软雅黑" w:eastAsia="微软雅黑"/>
          <w:b/>
          <w:sz w:val="18"/>
          <w:szCs w:val="18"/>
        </w:rPr>
        <w:t>：</w:t>
      </w:r>
      <w:r>
        <w:rPr>
          <w:rFonts w:ascii="微软雅黑" w:hAnsi="微软雅黑" w:eastAsia="微软雅黑"/>
          <w:sz w:val="18"/>
          <w:szCs w:val="18"/>
        </w:rPr>
        <w:t>北京、</w:t>
      </w:r>
      <w:r>
        <w:rPr>
          <w:rFonts w:hint="eastAsia" w:ascii="微软雅黑" w:hAnsi="微软雅黑" w:eastAsia="微软雅黑"/>
          <w:sz w:val="18"/>
          <w:szCs w:val="18"/>
        </w:rPr>
        <w:t>合肥、成都、苏州、重庆、绵阳、武汉、青岛、深圳、固安、福州、昆明、鄂尔多斯、福清等</w:t>
      </w:r>
    </w:p>
    <w:p>
      <w:pPr>
        <w:widowControl/>
        <w:adjustRightInd w:val="0"/>
        <w:snapToGrid w:val="0"/>
        <w:spacing w:line="276" w:lineRule="auto"/>
        <w:jc w:val="left"/>
        <w:rPr>
          <w:rFonts w:hint="eastAsia" w:ascii="微软雅黑" w:hAnsi="微软雅黑" w:eastAsia="微软雅黑" w:cs="宋体"/>
          <w:b/>
          <w:color w:val="000000"/>
          <w:kern w:val="0"/>
          <w:sz w:val="22"/>
          <w:u w:val="single"/>
        </w:rPr>
      </w:pPr>
    </w:p>
    <w:p>
      <w:pPr>
        <w:widowControl/>
        <w:adjustRightInd w:val="0"/>
        <w:snapToGrid w:val="0"/>
        <w:spacing w:line="276" w:lineRule="auto"/>
        <w:jc w:val="left"/>
        <w:rPr>
          <w:rFonts w:ascii="微软雅黑" w:hAnsi="微软雅黑" w:eastAsia="微软雅黑" w:cs="宋体"/>
          <w:b/>
          <w:color w:val="000000"/>
          <w:kern w:val="0"/>
          <w:sz w:val="22"/>
          <w:u w:val="single"/>
        </w:rPr>
      </w:pPr>
      <w:r>
        <w:rPr>
          <w:rFonts w:hint="eastAsia" w:ascii="微软雅黑" w:hAnsi="微软雅黑" w:eastAsia="微软雅黑" w:cs="宋体"/>
          <w:b/>
          <w:color w:val="000000"/>
          <w:kern w:val="0"/>
          <w:sz w:val="22"/>
          <w:u w:val="single"/>
        </w:rPr>
        <w:t>薪酬福利介绍</w:t>
      </w:r>
    </w:p>
    <w:p>
      <w:pPr>
        <w:pStyle w:val="14"/>
        <w:widowControl/>
        <w:numPr>
          <w:ilvl w:val="0"/>
          <w:numId w:val="0"/>
        </w:numPr>
        <w:adjustRightInd w:val="0"/>
        <w:snapToGrid w:val="0"/>
        <w:spacing w:line="276" w:lineRule="auto"/>
        <w:ind w:left="420" w:leftChars="0" w:hanging="420" w:firstLineChars="0"/>
        <w:rPr>
          <w:rFonts w:ascii="微软雅黑" w:hAnsi="微软雅黑" w:eastAsia="微软雅黑"/>
          <w:szCs w:val="21"/>
        </w:rPr>
      </w:pPr>
      <w:r>
        <w:rPr>
          <w:rFonts w:hint="default" w:ascii="Wingdings" w:hAnsi="Wingdings" w:eastAsia="微软雅黑" w:cs="Times New Roman"/>
          <w:kern w:val="2"/>
          <w:sz w:val="21"/>
          <w:szCs w:val="21"/>
          <w:lang w:val="en-US" w:eastAsia="zh-CN" w:bidi="ar-SA"/>
        </w:rPr>
        <w:t></w:t>
      </w:r>
      <w:r>
        <w:rPr>
          <w:rFonts w:hint="eastAsia" w:ascii="微软雅黑" w:hAnsi="微软雅黑" w:eastAsia="微软雅黑"/>
          <w:sz w:val="20"/>
          <w:szCs w:val="20"/>
        </w:rPr>
        <w:t>薪酬：京东方为应届生提供具有竞争力的薪酬待遇。</w:t>
      </w:r>
      <w:r>
        <w:rPr>
          <w:rFonts w:hint="eastAsia" w:ascii="微软雅黑" w:hAnsi="微软雅黑" w:eastAsia="微软雅黑"/>
          <w:sz w:val="18"/>
          <w:szCs w:val="22"/>
        </w:rPr>
        <w:t>（根据面试评价与具体职位进行差异化定薪）</w:t>
      </w:r>
    </w:p>
    <w:p>
      <w:pPr>
        <w:pStyle w:val="14"/>
        <w:widowControl/>
        <w:numPr>
          <w:ilvl w:val="0"/>
          <w:numId w:val="0"/>
        </w:numPr>
        <w:adjustRightInd w:val="0"/>
        <w:snapToGrid w:val="0"/>
        <w:spacing w:line="276" w:lineRule="auto"/>
        <w:ind w:left="420" w:leftChars="0" w:hanging="420" w:firstLineChars="0"/>
        <w:rPr>
          <w:rFonts w:ascii="微软雅黑" w:hAnsi="微软雅黑" w:eastAsia="微软雅黑"/>
          <w:sz w:val="20"/>
          <w:szCs w:val="20"/>
        </w:rPr>
      </w:pPr>
      <w:r>
        <w:rPr>
          <w:rFonts w:hint="default" w:ascii="Wingdings" w:hAnsi="Wingdings" w:eastAsia="微软雅黑" w:cs="Times New Roman"/>
          <w:kern w:val="2"/>
          <w:sz w:val="20"/>
          <w:szCs w:val="20"/>
          <w:lang w:val="en-US" w:eastAsia="zh-CN" w:bidi="ar-SA"/>
        </w:rPr>
        <w:t></w:t>
      </w:r>
      <w:r>
        <w:rPr>
          <w:rFonts w:hint="eastAsia" w:ascii="微软雅黑" w:hAnsi="微软雅黑" w:eastAsia="微软雅黑"/>
          <w:sz w:val="20"/>
          <w:szCs w:val="20"/>
        </w:rPr>
        <w:t>福利：</w:t>
      </w:r>
      <w:r>
        <w:rPr>
          <w:rFonts w:hint="eastAsia" w:ascii="微软雅黑" w:hAnsi="微软雅黑" w:eastAsia="微软雅黑"/>
          <w:sz w:val="18"/>
          <w:szCs w:val="22"/>
        </w:rPr>
        <w:t>（不同城市福利略有不同，以实际发放offer为准）</w:t>
      </w:r>
    </w:p>
    <w:p>
      <w:pPr>
        <w:pStyle w:val="14"/>
        <w:widowControl/>
        <w:adjustRightInd w:val="0"/>
        <w:snapToGrid w:val="0"/>
        <w:spacing w:line="276" w:lineRule="auto"/>
        <w:ind w:left="420" w:firstLine="0" w:firstLineChars="0"/>
        <w:rPr>
          <w:rFonts w:ascii="微软雅黑" w:hAnsi="微软雅黑" w:eastAsia="微软雅黑"/>
          <w:sz w:val="20"/>
          <w:szCs w:val="20"/>
        </w:rPr>
      </w:pPr>
      <w:r>
        <w:rPr>
          <w:rFonts w:hint="eastAsia" w:ascii="微软雅黑" w:hAnsi="微软雅黑" w:eastAsia="微软雅黑"/>
          <w:sz w:val="20"/>
          <w:szCs w:val="20"/>
        </w:rPr>
        <w:t>1.</w:t>
      </w:r>
      <w:r>
        <w:rPr>
          <w:rFonts w:ascii="微软雅黑" w:hAnsi="微软雅黑" w:eastAsia="微软雅黑"/>
          <w:sz w:val="20"/>
          <w:szCs w:val="20"/>
        </w:rPr>
        <w:t xml:space="preserve">  </w:t>
      </w:r>
      <w:r>
        <w:rPr>
          <w:rFonts w:hint="eastAsia" w:ascii="微软雅黑" w:hAnsi="微软雅黑" w:eastAsia="微软雅黑"/>
          <w:sz w:val="20"/>
          <w:szCs w:val="20"/>
        </w:rPr>
        <w:t>餐饮住宿：餐饮补贴、员工宿舍、免费班车；</w:t>
      </w:r>
    </w:p>
    <w:p>
      <w:pPr>
        <w:pStyle w:val="14"/>
        <w:widowControl/>
        <w:numPr>
          <w:ilvl w:val="0"/>
          <w:numId w:val="1"/>
        </w:numPr>
        <w:adjustRightInd w:val="0"/>
        <w:snapToGrid w:val="0"/>
        <w:spacing w:line="276" w:lineRule="auto"/>
        <w:ind w:firstLineChars="0"/>
        <w:rPr>
          <w:rFonts w:ascii="微软雅黑" w:hAnsi="微软雅黑" w:eastAsia="微软雅黑"/>
          <w:sz w:val="20"/>
          <w:szCs w:val="20"/>
        </w:rPr>
      </w:pPr>
      <w:r>
        <w:rPr>
          <w:rFonts w:hint="eastAsia" w:ascii="微软雅黑" w:hAnsi="微软雅黑" w:eastAsia="微软雅黑"/>
          <w:sz w:val="20"/>
          <w:szCs w:val="20"/>
        </w:rPr>
        <w:t>运动休闲：咖啡厅、健身房、篮球馆、羽毛球馆、足球场等；</w:t>
      </w:r>
    </w:p>
    <w:p>
      <w:pPr>
        <w:pStyle w:val="14"/>
        <w:widowControl/>
        <w:numPr>
          <w:ilvl w:val="0"/>
          <w:numId w:val="1"/>
        </w:numPr>
        <w:adjustRightInd w:val="0"/>
        <w:snapToGrid w:val="0"/>
        <w:spacing w:line="276" w:lineRule="auto"/>
        <w:ind w:firstLineChars="0"/>
        <w:rPr>
          <w:rFonts w:ascii="微软雅黑" w:hAnsi="微软雅黑" w:eastAsia="微软雅黑"/>
          <w:sz w:val="20"/>
          <w:szCs w:val="20"/>
        </w:rPr>
      </w:pPr>
      <w:r>
        <w:rPr>
          <w:rFonts w:hint="eastAsia" w:ascii="微软雅黑" w:hAnsi="微软雅黑" w:eastAsia="微软雅黑"/>
          <w:sz w:val="20"/>
          <w:szCs w:val="20"/>
        </w:rPr>
        <w:t>健康保险：补充医疗保险、年度健康体检等；</w:t>
      </w:r>
    </w:p>
    <w:p>
      <w:pPr>
        <w:pStyle w:val="14"/>
        <w:widowControl/>
        <w:numPr>
          <w:ilvl w:val="0"/>
          <w:numId w:val="1"/>
        </w:numPr>
        <w:adjustRightInd w:val="0"/>
        <w:snapToGrid w:val="0"/>
        <w:spacing w:line="276" w:lineRule="auto"/>
        <w:ind w:firstLineChars="0"/>
        <w:rPr>
          <w:rFonts w:ascii="微软雅黑" w:hAnsi="微软雅黑" w:eastAsia="微软雅黑"/>
          <w:sz w:val="20"/>
          <w:szCs w:val="20"/>
        </w:rPr>
      </w:pPr>
      <w:r>
        <w:rPr>
          <w:rFonts w:hint="eastAsia" w:ascii="微软雅黑" w:hAnsi="微软雅黑" w:eastAsia="微软雅黑"/>
          <w:sz w:val="20"/>
          <w:szCs w:val="20"/>
        </w:rPr>
        <w:t>人才发展：企业大学培训、完善的晋升机制、成熟的人才成长体系等；</w:t>
      </w:r>
    </w:p>
    <w:p>
      <w:pPr>
        <w:pStyle w:val="14"/>
        <w:widowControl/>
        <w:numPr>
          <w:ilvl w:val="0"/>
          <w:numId w:val="1"/>
        </w:numPr>
        <w:adjustRightInd w:val="0"/>
        <w:snapToGrid w:val="0"/>
        <w:spacing w:line="276" w:lineRule="auto"/>
        <w:ind w:firstLineChars="0"/>
        <w:rPr>
          <w:rFonts w:ascii="微软雅黑" w:hAnsi="微软雅黑" w:eastAsia="微软雅黑"/>
          <w:sz w:val="20"/>
          <w:szCs w:val="20"/>
        </w:rPr>
      </w:pPr>
      <w:r>
        <w:rPr>
          <w:rFonts w:hint="eastAsia" w:ascii="微软雅黑" w:hAnsi="微软雅黑" w:eastAsia="微软雅黑"/>
          <w:sz w:val="20"/>
          <w:szCs w:val="20"/>
        </w:rPr>
        <w:t>其他福利：通讯补贴、结婚贺金、节日和生日贺金、企业年金、集团奖励年休假等。</w:t>
      </w:r>
    </w:p>
    <w:p>
      <w:pPr>
        <w:widowControl/>
        <w:jc w:val="left"/>
        <w:rPr>
          <w:rFonts w:ascii="微软雅黑" w:hAnsi="微软雅黑" w:eastAsia="微软雅黑" w:cs="宋体"/>
          <w:b/>
          <w:color w:val="000000"/>
          <w:kern w:val="0"/>
          <w:sz w:val="22"/>
          <w:u w:val="single"/>
        </w:rPr>
      </w:pPr>
      <w:r>
        <w:rPr>
          <w:rFonts w:hint="eastAsia" w:ascii="微软雅黑" w:hAnsi="微软雅黑" w:eastAsia="微软雅黑" w:cs="宋体"/>
          <w:b/>
          <w:color w:val="000000"/>
          <w:kern w:val="0"/>
          <w:sz w:val="22"/>
          <w:u w:val="single"/>
        </w:rPr>
        <w:t>疑问解答</w:t>
      </w:r>
    </w:p>
    <w:p>
      <w:pPr>
        <w:pStyle w:val="14"/>
        <w:snapToGrid w:val="0"/>
        <w:spacing w:line="276" w:lineRule="auto"/>
        <w:ind w:firstLine="0" w:firstLineChars="0"/>
        <w:rPr>
          <w:rFonts w:hint="eastAsia" w:ascii="微软雅黑" w:hAnsi="微软雅黑" w:eastAsia="微软雅黑"/>
          <w:sz w:val="20"/>
          <w:szCs w:val="20"/>
        </w:rPr>
      </w:pPr>
      <w:r>
        <w:rPr>
          <w:rFonts w:hint="eastAsia" w:ascii="微软雅黑" w:hAnsi="微软雅黑" w:eastAsia="微软雅黑"/>
          <w:sz w:val="20"/>
          <w:szCs w:val="20"/>
        </w:rPr>
        <w:t>在招聘过程中，遇到任何的疑问，均可咨询客服解答（京东方校园招聘官网：右下角-在线问答；BOE招聘微信公众号：校园招聘-招聘问答）；也可以直接拨打400-609 8560，我们将提供人工服务为你解答问题。</w:t>
      </w:r>
    </w:p>
    <w:p>
      <w:pPr>
        <w:pStyle w:val="14"/>
        <w:snapToGrid w:val="0"/>
        <w:spacing w:line="276" w:lineRule="auto"/>
        <w:ind w:firstLine="0" w:firstLineChars="0"/>
        <w:rPr>
          <w:rFonts w:hint="eastAsia" w:ascii="微软雅黑" w:hAnsi="微软雅黑" w:eastAsia="微软雅黑"/>
          <w:sz w:val="20"/>
          <w:szCs w:val="20"/>
        </w:rPr>
      </w:pPr>
    </w:p>
    <w:sectPr>
      <w:headerReference r:id="rId3" w:type="default"/>
      <w:footerReference r:id="rId4" w:type="default"/>
      <w:pgSz w:w="11900" w:h="16840"/>
      <w:pgMar w:top="1134" w:right="1021" w:bottom="1134" w:left="1021"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微软雅黑" w:hAnsi="微软雅黑" w:eastAsia="微软雅黑"/>
        <w:lang w:val="en-US"/>
      </w:rPr>
      <w:drawing>
        <wp:inline distT="0" distB="0" distL="0" distR="0">
          <wp:extent cx="2225040" cy="403860"/>
          <wp:effectExtent l="0" t="0" r="3810" b="0"/>
          <wp:docPr id="2" name="图片 2" descr="http://www.boe.com.cn/Technology/images/jtf_gsb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boe.com.cn/Technology/images/jtf_gsbs6.jpg"/>
                  <pic:cNvPicPr>
                    <a:picLocks noChangeAspect="1" noChangeArrowheads="1"/>
                  </pic:cNvPicPr>
                </pic:nvPicPr>
                <pic:blipFill>
                  <a:blip r:embed="rId1">
                    <a:extLst>
                      <a:ext uri="{28A0092B-C50C-407E-A947-70E740481C1C}">
                        <a14:useLocalDpi xmlns:a14="http://schemas.microsoft.com/office/drawing/2010/main" val="0"/>
                      </a:ext>
                    </a:extLst>
                  </a:blip>
                  <a:srcRect r="14999"/>
                  <a:stretch>
                    <a:fillRect/>
                  </a:stretch>
                </pic:blipFill>
                <pic:spPr>
                  <a:xfrm>
                    <a:off x="0" y="0"/>
                    <a:ext cx="2313568" cy="419978"/>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margin">
            <wp:align>right</wp:align>
          </wp:positionH>
          <wp:positionV relativeFrom="margin">
            <wp:posOffset>-347980</wp:posOffset>
          </wp:positionV>
          <wp:extent cx="899795" cy="500380"/>
          <wp:effectExtent l="0" t="0" r="0"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0000" cy="50011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50CCD"/>
    <w:multiLevelType w:val="multilevel"/>
    <w:tmpl w:val="58A50CCD"/>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s>
  <w:rsids>
    <w:rsidRoot w:val="00C11754"/>
    <w:rsid w:val="0000022A"/>
    <w:rsid w:val="00000F8A"/>
    <w:rsid w:val="00013B02"/>
    <w:rsid w:val="000148C9"/>
    <w:rsid w:val="00020FD6"/>
    <w:rsid w:val="00021641"/>
    <w:rsid w:val="00023E03"/>
    <w:rsid w:val="00027673"/>
    <w:rsid w:val="00031B7E"/>
    <w:rsid w:val="0003714B"/>
    <w:rsid w:val="00040031"/>
    <w:rsid w:val="000426E3"/>
    <w:rsid w:val="00044907"/>
    <w:rsid w:val="00053712"/>
    <w:rsid w:val="00057351"/>
    <w:rsid w:val="00057A94"/>
    <w:rsid w:val="00064D1E"/>
    <w:rsid w:val="00064F64"/>
    <w:rsid w:val="00065892"/>
    <w:rsid w:val="000676ED"/>
    <w:rsid w:val="00071205"/>
    <w:rsid w:val="00075093"/>
    <w:rsid w:val="00075469"/>
    <w:rsid w:val="000758AC"/>
    <w:rsid w:val="00076312"/>
    <w:rsid w:val="0007647C"/>
    <w:rsid w:val="00076F5B"/>
    <w:rsid w:val="0009117B"/>
    <w:rsid w:val="00091858"/>
    <w:rsid w:val="00097868"/>
    <w:rsid w:val="000A0562"/>
    <w:rsid w:val="000A50A2"/>
    <w:rsid w:val="000A6E94"/>
    <w:rsid w:val="000A74C2"/>
    <w:rsid w:val="000B00AE"/>
    <w:rsid w:val="000B0ED5"/>
    <w:rsid w:val="000B1A27"/>
    <w:rsid w:val="000B6323"/>
    <w:rsid w:val="000B67AC"/>
    <w:rsid w:val="000B7533"/>
    <w:rsid w:val="000B7713"/>
    <w:rsid w:val="000C4CC4"/>
    <w:rsid w:val="000C6036"/>
    <w:rsid w:val="000C6AD9"/>
    <w:rsid w:val="000C76DF"/>
    <w:rsid w:val="000C7A62"/>
    <w:rsid w:val="000D13E7"/>
    <w:rsid w:val="000D4591"/>
    <w:rsid w:val="000D4848"/>
    <w:rsid w:val="000E15C7"/>
    <w:rsid w:val="000E2093"/>
    <w:rsid w:val="000E4F91"/>
    <w:rsid w:val="000F06DE"/>
    <w:rsid w:val="000F1D46"/>
    <w:rsid w:val="000F2890"/>
    <w:rsid w:val="000F31B3"/>
    <w:rsid w:val="000F570D"/>
    <w:rsid w:val="000F7C70"/>
    <w:rsid w:val="00100F2E"/>
    <w:rsid w:val="00112538"/>
    <w:rsid w:val="0011259E"/>
    <w:rsid w:val="00112A8B"/>
    <w:rsid w:val="00115A66"/>
    <w:rsid w:val="0012108F"/>
    <w:rsid w:val="00123EE1"/>
    <w:rsid w:val="00125345"/>
    <w:rsid w:val="00136326"/>
    <w:rsid w:val="001415B2"/>
    <w:rsid w:val="0014184E"/>
    <w:rsid w:val="0014306C"/>
    <w:rsid w:val="00143CE2"/>
    <w:rsid w:val="00145867"/>
    <w:rsid w:val="0015207E"/>
    <w:rsid w:val="00153440"/>
    <w:rsid w:val="00153947"/>
    <w:rsid w:val="00153C11"/>
    <w:rsid w:val="00156193"/>
    <w:rsid w:val="00156935"/>
    <w:rsid w:val="0016398C"/>
    <w:rsid w:val="001672AD"/>
    <w:rsid w:val="0017182E"/>
    <w:rsid w:val="0017366D"/>
    <w:rsid w:val="00173F03"/>
    <w:rsid w:val="00174DA5"/>
    <w:rsid w:val="00175D45"/>
    <w:rsid w:val="001761AC"/>
    <w:rsid w:val="00182061"/>
    <w:rsid w:val="001829B1"/>
    <w:rsid w:val="00182ECE"/>
    <w:rsid w:val="001902DF"/>
    <w:rsid w:val="0019096B"/>
    <w:rsid w:val="00194D38"/>
    <w:rsid w:val="00194EBA"/>
    <w:rsid w:val="00195C7A"/>
    <w:rsid w:val="00196F33"/>
    <w:rsid w:val="00197501"/>
    <w:rsid w:val="001A110C"/>
    <w:rsid w:val="001A457A"/>
    <w:rsid w:val="001A7188"/>
    <w:rsid w:val="001B0125"/>
    <w:rsid w:val="001B4075"/>
    <w:rsid w:val="001C22D5"/>
    <w:rsid w:val="001C3564"/>
    <w:rsid w:val="001C7445"/>
    <w:rsid w:val="001D22EB"/>
    <w:rsid w:val="001D2761"/>
    <w:rsid w:val="001D3E4A"/>
    <w:rsid w:val="001E0094"/>
    <w:rsid w:val="001E3737"/>
    <w:rsid w:val="001E438E"/>
    <w:rsid w:val="001E6A20"/>
    <w:rsid w:val="001F2437"/>
    <w:rsid w:val="001F35DA"/>
    <w:rsid w:val="001F4FF4"/>
    <w:rsid w:val="00201684"/>
    <w:rsid w:val="00203773"/>
    <w:rsid w:val="00206D5B"/>
    <w:rsid w:val="00215B2A"/>
    <w:rsid w:val="00217521"/>
    <w:rsid w:val="00217A58"/>
    <w:rsid w:val="00220EEA"/>
    <w:rsid w:val="0022142C"/>
    <w:rsid w:val="00222E1E"/>
    <w:rsid w:val="00226637"/>
    <w:rsid w:val="00230C49"/>
    <w:rsid w:val="00233987"/>
    <w:rsid w:val="002340A6"/>
    <w:rsid w:val="0023639F"/>
    <w:rsid w:val="00242DEE"/>
    <w:rsid w:val="00243D3D"/>
    <w:rsid w:val="00246028"/>
    <w:rsid w:val="00246AA6"/>
    <w:rsid w:val="002476D3"/>
    <w:rsid w:val="00247E08"/>
    <w:rsid w:val="00252FD8"/>
    <w:rsid w:val="002534A4"/>
    <w:rsid w:val="00254DB4"/>
    <w:rsid w:val="00260FB3"/>
    <w:rsid w:val="00262432"/>
    <w:rsid w:val="00262D0F"/>
    <w:rsid w:val="00267416"/>
    <w:rsid w:val="00275019"/>
    <w:rsid w:val="002754F4"/>
    <w:rsid w:val="00276050"/>
    <w:rsid w:val="00277089"/>
    <w:rsid w:val="0027765B"/>
    <w:rsid w:val="00281B90"/>
    <w:rsid w:val="00281E66"/>
    <w:rsid w:val="00282F76"/>
    <w:rsid w:val="0028325F"/>
    <w:rsid w:val="00285BB2"/>
    <w:rsid w:val="0028700A"/>
    <w:rsid w:val="002931C8"/>
    <w:rsid w:val="00294746"/>
    <w:rsid w:val="002952B9"/>
    <w:rsid w:val="002952C7"/>
    <w:rsid w:val="002A4C20"/>
    <w:rsid w:val="002A7DD9"/>
    <w:rsid w:val="002B2B61"/>
    <w:rsid w:val="002C2C30"/>
    <w:rsid w:val="002C34B6"/>
    <w:rsid w:val="002C3C8C"/>
    <w:rsid w:val="002C61B6"/>
    <w:rsid w:val="002D1379"/>
    <w:rsid w:val="002D2B01"/>
    <w:rsid w:val="002D70CD"/>
    <w:rsid w:val="002E16B4"/>
    <w:rsid w:val="002E48C0"/>
    <w:rsid w:val="002E4BC0"/>
    <w:rsid w:val="002E58E0"/>
    <w:rsid w:val="002E5B4F"/>
    <w:rsid w:val="002F2982"/>
    <w:rsid w:val="002F4905"/>
    <w:rsid w:val="002F5CE8"/>
    <w:rsid w:val="002F7D9D"/>
    <w:rsid w:val="0030086D"/>
    <w:rsid w:val="00313190"/>
    <w:rsid w:val="00313780"/>
    <w:rsid w:val="00317A44"/>
    <w:rsid w:val="00324900"/>
    <w:rsid w:val="00325CC1"/>
    <w:rsid w:val="00327AF3"/>
    <w:rsid w:val="003323D9"/>
    <w:rsid w:val="003358CD"/>
    <w:rsid w:val="003377B3"/>
    <w:rsid w:val="0034112E"/>
    <w:rsid w:val="00343E0F"/>
    <w:rsid w:val="00351E77"/>
    <w:rsid w:val="00353697"/>
    <w:rsid w:val="0035421A"/>
    <w:rsid w:val="003554E9"/>
    <w:rsid w:val="003570E5"/>
    <w:rsid w:val="003578D7"/>
    <w:rsid w:val="003579F6"/>
    <w:rsid w:val="0036370F"/>
    <w:rsid w:val="00364035"/>
    <w:rsid w:val="0037146F"/>
    <w:rsid w:val="0037237C"/>
    <w:rsid w:val="00381399"/>
    <w:rsid w:val="00383E6A"/>
    <w:rsid w:val="003867A8"/>
    <w:rsid w:val="00395450"/>
    <w:rsid w:val="0039634F"/>
    <w:rsid w:val="0039668C"/>
    <w:rsid w:val="003966F9"/>
    <w:rsid w:val="00397785"/>
    <w:rsid w:val="00397CA5"/>
    <w:rsid w:val="003A1DCC"/>
    <w:rsid w:val="003A2D94"/>
    <w:rsid w:val="003A5B16"/>
    <w:rsid w:val="003A5B23"/>
    <w:rsid w:val="003A6F17"/>
    <w:rsid w:val="003A77A4"/>
    <w:rsid w:val="003A7C32"/>
    <w:rsid w:val="003B013A"/>
    <w:rsid w:val="003B080F"/>
    <w:rsid w:val="003B2845"/>
    <w:rsid w:val="003B3BD7"/>
    <w:rsid w:val="003B5543"/>
    <w:rsid w:val="003C5B2A"/>
    <w:rsid w:val="003C677C"/>
    <w:rsid w:val="003C73EF"/>
    <w:rsid w:val="003D0879"/>
    <w:rsid w:val="003D099E"/>
    <w:rsid w:val="003E0D50"/>
    <w:rsid w:val="003E37DA"/>
    <w:rsid w:val="003E3C8B"/>
    <w:rsid w:val="003E54BD"/>
    <w:rsid w:val="003F07EE"/>
    <w:rsid w:val="003F0E51"/>
    <w:rsid w:val="003F4FF8"/>
    <w:rsid w:val="003F6932"/>
    <w:rsid w:val="00402789"/>
    <w:rsid w:val="004167EC"/>
    <w:rsid w:val="004179CB"/>
    <w:rsid w:val="00420C30"/>
    <w:rsid w:val="00421030"/>
    <w:rsid w:val="00422E94"/>
    <w:rsid w:val="00424A8B"/>
    <w:rsid w:val="004252FB"/>
    <w:rsid w:val="004259B8"/>
    <w:rsid w:val="00426F31"/>
    <w:rsid w:val="00427241"/>
    <w:rsid w:val="004342A3"/>
    <w:rsid w:val="004344DB"/>
    <w:rsid w:val="00440921"/>
    <w:rsid w:val="00441B46"/>
    <w:rsid w:val="004425A7"/>
    <w:rsid w:val="00442AE5"/>
    <w:rsid w:val="0044370F"/>
    <w:rsid w:val="0044583B"/>
    <w:rsid w:val="004459DE"/>
    <w:rsid w:val="0045143D"/>
    <w:rsid w:val="00452D7B"/>
    <w:rsid w:val="004575F1"/>
    <w:rsid w:val="00462A20"/>
    <w:rsid w:val="00464D32"/>
    <w:rsid w:val="0046633C"/>
    <w:rsid w:val="00466FFF"/>
    <w:rsid w:val="00470FDC"/>
    <w:rsid w:val="004719E3"/>
    <w:rsid w:val="00472776"/>
    <w:rsid w:val="00474C83"/>
    <w:rsid w:val="00475477"/>
    <w:rsid w:val="0047626B"/>
    <w:rsid w:val="004778D5"/>
    <w:rsid w:val="00481C03"/>
    <w:rsid w:val="00482D2A"/>
    <w:rsid w:val="00483B0D"/>
    <w:rsid w:val="00491E03"/>
    <w:rsid w:val="00493CF3"/>
    <w:rsid w:val="00494729"/>
    <w:rsid w:val="00494BD0"/>
    <w:rsid w:val="004962B8"/>
    <w:rsid w:val="004A0109"/>
    <w:rsid w:val="004A48E0"/>
    <w:rsid w:val="004A55DA"/>
    <w:rsid w:val="004B119B"/>
    <w:rsid w:val="004B1AA8"/>
    <w:rsid w:val="004B3B21"/>
    <w:rsid w:val="004C4B45"/>
    <w:rsid w:val="004C688F"/>
    <w:rsid w:val="004C754B"/>
    <w:rsid w:val="004D0A21"/>
    <w:rsid w:val="004D1C30"/>
    <w:rsid w:val="004D2BC4"/>
    <w:rsid w:val="004D3823"/>
    <w:rsid w:val="004D4C70"/>
    <w:rsid w:val="004D4E34"/>
    <w:rsid w:val="004D5C32"/>
    <w:rsid w:val="004D5FB6"/>
    <w:rsid w:val="004D601F"/>
    <w:rsid w:val="004E6479"/>
    <w:rsid w:val="004F0CFF"/>
    <w:rsid w:val="004F1794"/>
    <w:rsid w:val="004F33B9"/>
    <w:rsid w:val="00500BA4"/>
    <w:rsid w:val="00500E61"/>
    <w:rsid w:val="0051062A"/>
    <w:rsid w:val="00515861"/>
    <w:rsid w:val="00516EFF"/>
    <w:rsid w:val="00517064"/>
    <w:rsid w:val="00526D0B"/>
    <w:rsid w:val="00531266"/>
    <w:rsid w:val="00532720"/>
    <w:rsid w:val="005435E3"/>
    <w:rsid w:val="005437C2"/>
    <w:rsid w:val="00544E29"/>
    <w:rsid w:val="00545CB9"/>
    <w:rsid w:val="005469C3"/>
    <w:rsid w:val="00546DC0"/>
    <w:rsid w:val="00547D7D"/>
    <w:rsid w:val="00550AE4"/>
    <w:rsid w:val="00553105"/>
    <w:rsid w:val="00555B8E"/>
    <w:rsid w:val="005579A7"/>
    <w:rsid w:val="00560293"/>
    <w:rsid w:val="00562AF1"/>
    <w:rsid w:val="00562FE0"/>
    <w:rsid w:val="0056371F"/>
    <w:rsid w:val="00564387"/>
    <w:rsid w:val="005662F0"/>
    <w:rsid w:val="0057090D"/>
    <w:rsid w:val="005722BB"/>
    <w:rsid w:val="005726A1"/>
    <w:rsid w:val="00576E6F"/>
    <w:rsid w:val="0058054F"/>
    <w:rsid w:val="005806E1"/>
    <w:rsid w:val="0058110A"/>
    <w:rsid w:val="005856A2"/>
    <w:rsid w:val="00586000"/>
    <w:rsid w:val="005902C4"/>
    <w:rsid w:val="005908F1"/>
    <w:rsid w:val="00592382"/>
    <w:rsid w:val="0059364F"/>
    <w:rsid w:val="005968D0"/>
    <w:rsid w:val="005A28BA"/>
    <w:rsid w:val="005A2A60"/>
    <w:rsid w:val="005A3013"/>
    <w:rsid w:val="005A437D"/>
    <w:rsid w:val="005A622B"/>
    <w:rsid w:val="005A79F3"/>
    <w:rsid w:val="005B2BC2"/>
    <w:rsid w:val="005B3007"/>
    <w:rsid w:val="005B5B24"/>
    <w:rsid w:val="005B6B73"/>
    <w:rsid w:val="005C05C8"/>
    <w:rsid w:val="005C5B4B"/>
    <w:rsid w:val="005C5BF2"/>
    <w:rsid w:val="005D0A38"/>
    <w:rsid w:val="005D1C3A"/>
    <w:rsid w:val="005D2BFA"/>
    <w:rsid w:val="005D2DC8"/>
    <w:rsid w:val="005D3394"/>
    <w:rsid w:val="005D6CDA"/>
    <w:rsid w:val="005E2966"/>
    <w:rsid w:val="005E356F"/>
    <w:rsid w:val="005E53EA"/>
    <w:rsid w:val="005E5A66"/>
    <w:rsid w:val="005E6D08"/>
    <w:rsid w:val="005F05C8"/>
    <w:rsid w:val="005F3C61"/>
    <w:rsid w:val="005F3E3F"/>
    <w:rsid w:val="006001A1"/>
    <w:rsid w:val="00601CA7"/>
    <w:rsid w:val="006040DD"/>
    <w:rsid w:val="0060596D"/>
    <w:rsid w:val="006069F8"/>
    <w:rsid w:val="00610BB2"/>
    <w:rsid w:val="0061111A"/>
    <w:rsid w:val="00612DA9"/>
    <w:rsid w:val="0061630F"/>
    <w:rsid w:val="00617110"/>
    <w:rsid w:val="006202CD"/>
    <w:rsid w:val="00622251"/>
    <w:rsid w:val="006222C3"/>
    <w:rsid w:val="0062350E"/>
    <w:rsid w:val="00624866"/>
    <w:rsid w:val="0062557D"/>
    <w:rsid w:val="00630CFE"/>
    <w:rsid w:val="0063289E"/>
    <w:rsid w:val="0063390B"/>
    <w:rsid w:val="00634EE9"/>
    <w:rsid w:val="00636FAA"/>
    <w:rsid w:val="0064141D"/>
    <w:rsid w:val="0065135E"/>
    <w:rsid w:val="0065152A"/>
    <w:rsid w:val="006516ED"/>
    <w:rsid w:val="00652005"/>
    <w:rsid w:val="006520FF"/>
    <w:rsid w:val="00652831"/>
    <w:rsid w:val="00655B45"/>
    <w:rsid w:val="00655DA2"/>
    <w:rsid w:val="006574BE"/>
    <w:rsid w:val="006579DC"/>
    <w:rsid w:val="006602EB"/>
    <w:rsid w:val="00660D8E"/>
    <w:rsid w:val="0066240A"/>
    <w:rsid w:val="00662B6B"/>
    <w:rsid w:val="0066651D"/>
    <w:rsid w:val="006667F2"/>
    <w:rsid w:val="00670927"/>
    <w:rsid w:val="00671759"/>
    <w:rsid w:val="00672789"/>
    <w:rsid w:val="00672E02"/>
    <w:rsid w:val="00673404"/>
    <w:rsid w:val="0067445C"/>
    <w:rsid w:val="006753C7"/>
    <w:rsid w:val="00681042"/>
    <w:rsid w:val="00681E84"/>
    <w:rsid w:val="00682DC2"/>
    <w:rsid w:val="00683019"/>
    <w:rsid w:val="006836A6"/>
    <w:rsid w:val="00690730"/>
    <w:rsid w:val="0069229C"/>
    <w:rsid w:val="00697BDC"/>
    <w:rsid w:val="006A2054"/>
    <w:rsid w:val="006A290A"/>
    <w:rsid w:val="006A31CE"/>
    <w:rsid w:val="006A78A6"/>
    <w:rsid w:val="006B148F"/>
    <w:rsid w:val="006B1948"/>
    <w:rsid w:val="006B2762"/>
    <w:rsid w:val="006C0088"/>
    <w:rsid w:val="006C5525"/>
    <w:rsid w:val="006D49C7"/>
    <w:rsid w:val="006D56B8"/>
    <w:rsid w:val="006E11E9"/>
    <w:rsid w:val="006E2DC2"/>
    <w:rsid w:val="006E7061"/>
    <w:rsid w:val="006E7BCA"/>
    <w:rsid w:val="006F0F32"/>
    <w:rsid w:val="006F11F7"/>
    <w:rsid w:val="00706920"/>
    <w:rsid w:val="007112F2"/>
    <w:rsid w:val="00712592"/>
    <w:rsid w:val="00716EF3"/>
    <w:rsid w:val="00717533"/>
    <w:rsid w:val="00717B02"/>
    <w:rsid w:val="00720107"/>
    <w:rsid w:val="00722BB9"/>
    <w:rsid w:val="00725A18"/>
    <w:rsid w:val="0073042A"/>
    <w:rsid w:val="00730927"/>
    <w:rsid w:val="007316B8"/>
    <w:rsid w:val="00731B21"/>
    <w:rsid w:val="00731FEC"/>
    <w:rsid w:val="00737365"/>
    <w:rsid w:val="007415F8"/>
    <w:rsid w:val="00742974"/>
    <w:rsid w:val="00747AAB"/>
    <w:rsid w:val="00754BBC"/>
    <w:rsid w:val="0075605E"/>
    <w:rsid w:val="00757871"/>
    <w:rsid w:val="00763DA9"/>
    <w:rsid w:val="00764984"/>
    <w:rsid w:val="00765637"/>
    <w:rsid w:val="00772352"/>
    <w:rsid w:val="00775862"/>
    <w:rsid w:val="00777622"/>
    <w:rsid w:val="00781943"/>
    <w:rsid w:val="007825FC"/>
    <w:rsid w:val="00785A39"/>
    <w:rsid w:val="00785BDF"/>
    <w:rsid w:val="00785FBD"/>
    <w:rsid w:val="00793138"/>
    <w:rsid w:val="00794B09"/>
    <w:rsid w:val="007A1C4F"/>
    <w:rsid w:val="007A326F"/>
    <w:rsid w:val="007A5281"/>
    <w:rsid w:val="007A639B"/>
    <w:rsid w:val="007A7DF9"/>
    <w:rsid w:val="007B113A"/>
    <w:rsid w:val="007B32C3"/>
    <w:rsid w:val="007B5ADF"/>
    <w:rsid w:val="007C0689"/>
    <w:rsid w:val="007C2FED"/>
    <w:rsid w:val="007C39E6"/>
    <w:rsid w:val="007C3B83"/>
    <w:rsid w:val="007C4991"/>
    <w:rsid w:val="007C715F"/>
    <w:rsid w:val="007C746C"/>
    <w:rsid w:val="007D060A"/>
    <w:rsid w:val="007D2D7D"/>
    <w:rsid w:val="007D3B82"/>
    <w:rsid w:val="007E3574"/>
    <w:rsid w:val="007E45E1"/>
    <w:rsid w:val="007E7167"/>
    <w:rsid w:val="007F027C"/>
    <w:rsid w:val="007F2F4B"/>
    <w:rsid w:val="007F3A6C"/>
    <w:rsid w:val="007F3B56"/>
    <w:rsid w:val="007F51DD"/>
    <w:rsid w:val="007F5EBC"/>
    <w:rsid w:val="007F6D5D"/>
    <w:rsid w:val="007F6EB6"/>
    <w:rsid w:val="007F7930"/>
    <w:rsid w:val="00804B42"/>
    <w:rsid w:val="008052B1"/>
    <w:rsid w:val="0080581A"/>
    <w:rsid w:val="00805D65"/>
    <w:rsid w:val="008067E2"/>
    <w:rsid w:val="00810F13"/>
    <w:rsid w:val="0081104F"/>
    <w:rsid w:val="008120AD"/>
    <w:rsid w:val="00816DE3"/>
    <w:rsid w:val="0082334B"/>
    <w:rsid w:val="008248FF"/>
    <w:rsid w:val="00824902"/>
    <w:rsid w:val="00830089"/>
    <w:rsid w:val="00830140"/>
    <w:rsid w:val="008312E4"/>
    <w:rsid w:val="008316F1"/>
    <w:rsid w:val="008326A2"/>
    <w:rsid w:val="00832C8D"/>
    <w:rsid w:val="00834AB7"/>
    <w:rsid w:val="00841049"/>
    <w:rsid w:val="008448EA"/>
    <w:rsid w:val="00846514"/>
    <w:rsid w:val="008533DA"/>
    <w:rsid w:val="008549EB"/>
    <w:rsid w:val="00855756"/>
    <w:rsid w:val="00860762"/>
    <w:rsid w:val="00861D20"/>
    <w:rsid w:val="00862C1F"/>
    <w:rsid w:val="00870084"/>
    <w:rsid w:val="00871003"/>
    <w:rsid w:val="00871867"/>
    <w:rsid w:val="008760DF"/>
    <w:rsid w:val="0087750D"/>
    <w:rsid w:val="0088192D"/>
    <w:rsid w:val="0088298F"/>
    <w:rsid w:val="00890011"/>
    <w:rsid w:val="0089413F"/>
    <w:rsid w:val="00894545"/>
    <w:rsid w:val="0089572F"/>
    <w:rsid w:val="008B3330"/>
    <w:rsid w:val="008B4BCC"/>
    <w:rsid w:val="008B7439"/>
    <w:rsid w:val="008C0267"/>
    <w:rsid w:val="008C17FF"/>
    <w:rsid w:val="008C4C0F"/>
    <w:rsid w:val="008C552A"/>
    <w:rsid w:val="008C7405"/>
    <w:rsid w:val="008D0C56"/>
    <w:rsid w:val="008D1D14"/>
    <w:rsid w:val="008D57FE"/>
    <w:rsid w:val="008D7106"/>
    <w:rsid w:val="008E02D8"/>
    <w:rsid w:val="008E08CD"/>
    <w:rsid w:val="008E4A28"/>
    <w:rsid w:val="008F1103"/>
    <w:rsid w:val="008F6BCA"/>
    <w:rsid w:val="009012F6"/>
    <w:rsid w:val="00903455"/>
    <w:rsid w:val="0090373F"/>
    <w:rsid w:val="00905554"/>
    <w:rsid w:val="009111EC"/>
    <w:rsid w:val="009175C2"/>
    <w:rsid w:val="00917A3A"/>
    <w:rsid w:val="009208C4"/>
    <w:rsid w:val="0092093E"/>
    <w:rsid w:val="00922BF7"/>
    <w:rsid w:val="00923802"/>
    <w:rsid w:val="0092464D"/>
    <w:rsid w:val="00926E2F"/>
    <w:rsid w:val="009274AE"/>
    <w:rsid w:val="00931780"/>
    <w:rsid w:val="0093301D"/>
    <w:rsid w:val="00935B75"/>
    <w:rsid w:val="0093652B"/>
    <w:rsid w:val="009406C0"/>
    <w:rsid w:val="009419D1"/>
    <w:rsid w:val="009424D3"/>
    <w:rsid w:val="00946E89"/>
    <w:rsid w:val="00952E34"/>
    <w:rsid w:val="009530FA"/>
    <w:rsid w:val="009559C0"/>
    <w:rsid w:val="0096207A"/>
    <w:rsid w:val="0096436D"/>
    <w:rsid w:val="00967A0A"/>
    <w:rsid w:val="009720E2"/>
    <w:rsid w:val="00972519"/>
    <w:rsid w:val="009742E3"/>
    <w:rsid w:val="009766AE"/>
    <w:rsid w:val="0097723C"/>
    <w:rsid w:val="00977F42"/>
    <w:rsid w:val="00980A07"/>
    <w:rsid w:val="00980CC6"/>
    <w:rsid w:val="0098535F"/>
    <w:rsid w:val="00985809"/>
    <w:rsid w:val="00994406"/>
    <w:rsid w:val="00994A7B"/>
    <w:rsid w:val="00994B6E"/>
    <w:rsid w:val="00997C46"/>
    <w:rsid w:val="009A024C"/>
    <w:rsid w:val="009A02B9"/>
    <w:rsid w:val="009A5DF7"/>
    <w:rsid w:val="009B0077"/>
    <w:rsid w:val="009B0196"/>
    <w:rsid w:val="009B4451"/>
    <w:rsid w:val="009B4474"/>
    <w:rsid w:val="009B56FE"/>
    <w:rsid w:val="009B67C0"/>
    <w:rsid w:val="009B758E"/>
    <w:rsid w:val="009B7BCB"/>
    <w:rsid w:val="009B7E3F"/>
    <w:rsid w:val="009C0F02"/>
    <w:rsid w:val="009C537E"/>
    <w:rsid w:val="009C593C"/>
    <w:rsid w:val="009C6045"/>
    <w:rsid w:val="009C7535"/>
    <w:rsid w:val="009C7F91"/>
    <w:rsid w:val="009D1EB1"/>
    <w:rsid w:val="009D6D86"/>
    <w:rsid w:val="009E0857"/>
    <w:rsid w:val="009E2159"/>
    <w:rsid w:val="009E2F1E"/>
    <w:rsid w:val="009E3FE3"/>
    <w:rsid w:val="009E5844"/>
    <w:rsid w:val="009E665A"/>
    <w:rsid w:val="009E6FA3"/>
    <w:rsid w:val="009F1748"/>
    <w:rsid w:val="009F22B7"/>
    <w:rsid w:val="009F234B"/>
    <w:rsid w:val="009F444A"/>
    <w:rsid w:val="009F4EE4"/>
    <w:rsid w:val="009F55E5"/>
    <w:rsid w:val="009F60ED"/>
    <w:rsid w:val="00A0327D"/>
    <w:rsid w:val="00A10638"/>
    <w:rsid w:val="00A10A38"/>
    <w:rsid w:val="00A10F60"/>
    <w:rsid w:val="00A11DB1"/>
    <w:rsid w:val="00A12312"/>
    <w:rsid w:val="00A128A5"/>
    <w:rsid w:val="00A15AC9"/>
    <w:rsid w:val="00A2067E"/>
    <w:rsid w:val="00A20C53"/>
    <w:rsid w:val="00A217E1"/>
    <w:rsid w:val="00A23904"/>
    <w:rsid w:val="00A23ADC"/>
    <w:rsid w:val="00A26A5E"/>
    <w:rsid w:val="00A26E8D"/>
    <w:rsid w:val="00A26F5A"/>
    <w:rsid w:val="00A27868"/>
    <w:rsid w:val="00A31016"/>
    <w:rsid w:val="00A31700"/>
    <w:rsid w:val="00A33835"/>
    <w:rsid w:val="00A35AB2"/>
    <w:rsid w:val="00A43F2D"/>
    <w:rsid w:val="00A469DB"/>
    <w:rsid w:val="00A50D58"/>
    <w:rsid w:val="00A54DFC"/>
    <w:rsid w:val="00A56754"/>
    <w:rsid w:val="00A5701C"/>
    <w:rsid w:val="00A5771F"/>
    <w:rsid w:val="00A61ECC"/>
    <w:rsid w:val="00A670AD"/>
    <w:rsid w:val="00A70C82"/>
    <w:rsid w:val="00A717DC"/>
    <w:rsid w:val="00A7333C"/>
    <w:rsid w:val="00A73B3E"/>
    <w:rsid w:val="00A744A6"/>
    <w:rsid w:val="00A83FCC"/>
    <w:rsid w:val="00A84357"/>
    <w:rsid w:val="00A94313"/>
    <w:rsid w:val="00A94340"/>
    <w:rsid w:val="00A95029"/>
    <w:rsid w:val="00AA1E3B"/>
    <w:rsid w:val="00AA4260"/>
    <w:rsid w:val="00AA4DF3"/>
    <w:rsid w:val="00AA61BE"/>
    <w:rsid w:val="00AA62FE"/>
    <w:rsid w:val="00AA714E"/>
    <w:rsid w:val="00AB0456"/>
    <w:rsid w:val="00AB1012"/>
    <w:rsid w:val="00AB1BBF"/>
    <w:rsid w:val="00AB2A6F"/>
    <w:rsid w:val="00AB3959"/>
    <w:rsid w:val="00AB46B7"/>
    <w:rsid w:val="00AB5067"/>
    <w:rsid w:val="00AB6C6E"/>
    <w:rsid w:val="00AC14F9"/>
    <w:rsid w:val="00AC167B"/>
    <w:rsid w:val="00AC6F4E"/>
    <w:rsid w:val="00AD005A"/>
    <w:rsid w:val="00AD1154"/>
    <w:rsid w:val="00AD367F"/>
    <w:rsid w:val="00AD3B73"/>
    <w:rsid w:val="00AE14D2"/>
    <w:rsid w:val="00AE1AB8"/>
    <w:rsid w:val="00AE1D17"/>
    <w:rsid w:val="00AE2196"/>
    <w:rsid w:val="00AE38F5"/>
    <w:rsid w:val="00AE6631"/>
    <w:rsid w:val="00AE6B13"/>
    <w:rsid w:val="00AF1FAE"/>
    <w:rsid w:val="00AF6BD8"/>
    <w:rsid w:val="00B00DAE"/>
    <w:rsid w:val="00B01723"/>
    <w:rsid w:val="00B01ACB"/>
    <w:rsid w:val="00B02F38"/>
    <w:rsid w:val="00B042B3"/>
    <w:rsid w:val="00B04C67"/>
    <w:rsid w:val="00B04DEE"/>
    <w:rsid w:val="00B04E4E"/>
    <w:rsid w:val="00B10EEA"/>
    <w:rsid w:val="00B1203E"/>
    <w:rsid w:val="00B122F9"/>
    <w:rsid w:val="00B16B6B"/>
    <w:rsid w:val="00B1744D"/>
    <w:rsid w:val="00B2163E"/>
    <w:rsid w:val="00B2188A"/>
    <w:rsid w:val="00B25AE3"/>
    <w:rsid w:val="00B26B9F"/>
    <w:rsid w:val="00B30AF6"/>
    <w:rsid w:val="00B32A9D"/>
    <w:rsid w:val="00B34373"/>
    <w:rsid w:val="00B374E6"/>
    <w:rsid w:val="00B40137"/>
    <w:rsid w:val="00B428F1"/>
    <w:rsid w:val="00B4544E"/>
    <w:rsid w:val="00B46C51"/>
    <w:rsid w:val="00B50F6F"/>
    <w:rsid w:val="00B517F5"/>
    <w:rsid w:val="00B521AD"/>
    <w:rsid w:val="00B52531"/>
    <w:rsid w:val="00B61E85"/>
    <w:rsid w:val="00B64A1D"/>
    <w:rsid w:val="00B6534F"/>
    <w:rsid w:val="00B6646F"/>
    <w:rsid w:val="00B71626"/>
    <w:rsid w:val="00B71654"/>
    <w:rsid w:val="00B74ABC"/>
    <w:rsid w:val="00B765E0"/>
    <w:rsid w:val="00B80601"/>
    <w:rsid w:val="00B828E6"/>
    <w:rsid w:val="00B82F1F"/>
    <w:rsid w:val="00B87069"/>
    <w:rsid w:val="00B93A73"/>
    <w:rsid w:val="00B93D4D"/>
    <w:rsid w:val="00B979DD"/>
    <w:rsid w:val="00BA053D"/>
    <w:rsid w:val="00BA187A"/>
    <w:rsid w:val="00BA23BA"/>
    <w:rsid w:val="00BA5392"/>
    <w:rsid w:val="00BA53BC"/>
    <w:rsid w:val="00BA5466"/>
    <w:rsid w:val="00BA6A0A"/>
    <w:rsid w:val="00BA7FB3"/>
    <w:rsid w:val="00BB435B"/>
    <w:rsid w:val="00BB530B"/>
    <w:rsid w:val="00BB688B"/>
    <w:rsid w:val="00BB7139"/>
    <w:rsid w:val="00BC38AC"/>
    <w:rsid w:val="00BC5048"/>
    <w:rsid w:val="00BC617A"/>
    <w:rsid w:val="00BD0EFB"/>
    <w:rsid w:val="00BD0FFE"/>
    <w:rsid w:val="00BD2248"/>
    <w:rsid w:val="00BD3C6C"/>
    <w:rsid w:val="00BD5E10"/>
    <w:rsid w:val="00BD644A"/>
    <w:rsid w:val="00BD7BB4"/>
    <w:rsid w:val="00BE014F"/>
    <w:rsid w:val="00BE01AE"/>
    <w:rsid w:val="00BE075A"/>
    <w:rsid w:val="00BE0DC4"/>
    <w:rsid w:val="00BE1B34"/>
    <w:rsid w:val="00BE2E16"/>
    <w:rsid w:val="00BE422E"/>
    <w:rsid w:val="00BE6690"/>
    <w:rsid w:val="00BF09A2"/>
    <w:rsid w:val="00C0151B"/>
    <w:rsid w:val="00C045B9"/>
    <w:rsid w:val="00C11754"/>
    <w:rsid w:val="00C118CD"/>
    <w:rsid w:val="00C122DE"/>
    <w:rsid w:val="00C1233D"/>
    <w:rsid w:val="00C15FF7"/>
    <w:rsid w:val="00C16A27"/>
    <w:rsid w:val="00C20A2E"/>
    <w:rsid w:val="00C248E5"/>
    <w:rsid w:val="00C25978"/>
    <w:rsid w:val="00C259DE"/>
    <w:rsid w:val="00C27630"/>
    <w:rsid w:val="00C32EB7"/>
    <w:rsid w:val="00C347BD"/>
    <w:rsid w:val="00C351D3"/>
    <w:rsid w:val="00C37FB4"/>
    <w:rsid w:val="00C44B63"/>
    <w:rsid w:val="00C469E9"/>
    <w:rsid w:val="00C50135"/>
    <w:rsid w:val="00C51086"/>
    <w:rsid w:val="00C61712"/>
    <w:rsid w:val="00C64CF0"/>
    <w:rsid w:val="00C65237"/>
    <w:rsid w:val="00C65872"/>
    <w:rsid w:val="00C70086"/>
    <w:rsid w:val="00C70C96"/>
    <w:rsid w:val="00C71761"/>
    <w:rsid w:val="00C733E5"/>
    <w:rsid w:val="00C738F5"/>
    <w:rsid w:val="00C777FE"/>
    <w:rsid w:val="00C77A95"/>
    <w:rsid w:val="00C80B8C"/>
    <w:rsid w:val="00C82C68"/>
    <w:rsid w:val="00C8364B"/>
    <w:rsid w:val="00C86296"/>
    <w:rsid w:val="00C901AD"/>
    <w:rsid w:val="00C90970"/>
    <w:rsid w:val="00C942A9"/>
    <w:rsid w:val="00C97B1C"/>
    <w:rsid w:val="00CA5017"/>
    <w:rsid w:val="00CA5D84"/>
    <w:rsid w:val="00CB0070"/>
    <w:rsid w:val="00CB1380"/>
    <w:rsid w:val="00CB2793"/>
    <w:rsid w:val="00CB5ECE"/>
    <w:rsid w:val="00CB6A7E"/>
    <w:rsid w:val="00CB79DF"/>
    <w:rsid w:val="00CC09A3"/>
    <w:rsid w:val="00CC3CCD"/>
    <w:rsid w:val="00CD137E"/>
    <w:rsid w:val="00CD513C"/>
    <w:rsid w:val="00CD5BFE"/>
    <w:rsid w:val="00CD5E12"/>
    <w:rsid w:val="00CD7F9F"/>
    <w:rsid w:val="00CE437B"/>
    <w:rsid w:val="00CF0731"/>
    <w:rsid w:val="00CF1489"/>
    <w:rsid w:val="00CF62BD"/>
    <w:rsid w:val="00D072A6"/>
    <w:rsid w:val="00D07B5D"/>
    <w:rsid w:val="00D13EC5"/>
    <w:rsid w:val="00D146E0"/>
    <w:rsid w:val="00D148FE"/>
    <w:rsid w:val="00D164B6"/>
    <w:rsid w:val="00D1767A"/>
    <w:rsid w:val="00D207AF"/>
    <w:rsid w:val="00D21F01"/>
    <w:rsid w:val="00D21F09"/>
    <w:rsid w:val="00D27032"/>
    <w:rsid w:val="00D301DE"/>
    <w:rsid w:val="00D3262F"/>
    <w:rsid w:val="00D33AF9"/>
    <w:rsid w:val="00D357DF"/>
    <w:rsid w:val="00D35E21"/>
    <w:rsid w:val="00D448BD"/>
    <w:rsid w:val="00D45418"/>
    <w:rsid w:val="00D45823"/>
    <w:rsid w:val="00D45E22"/>
    <w:rsid w:val="00D5157E"/>
    <w:rsid w:val="00D519D1"/>
    <w:rsid w:val="00D51FE2"/>
    <w:rsid w:val="00D56F36"/>
    <w:rsid w:val="00D63170"/>
    <w:rsid w:val="00D64987"/>
    <w:rsid w:val="00D70F9C"/>
    <w:rsid w:val="00D7260C"/>
    <w:rsid w:val="00D74A77"/>
    <w:rsid w:val="00D75D23"/>
    <w:rsid w:val="00D80261"/>
    <w:rsid w:val="00D8038E"/>
    <w:rsid w:val="00D843C9"/>
    <w:rsid w:val="00D9129A"/>
    <w:rsid w:val="00D913D1"/>
    <w:rsid w:val="00D9182E"/>
    <w:rsid w:val="00D91995"/>
    <w:rsid w:val="00D92223"/>
    <w:rsid w:val="00D94F6B"/>
    <w:rsid w:val="00D9527A"/>
    <w:rsid w:val="00DA4730"/>
    <w:rsid w:val="00DB4240"/>
    <w:rsid w:val="00DB5524"/>
    <w:rsid w:val="00DB722D"/>
    <w:rsid w:val="00DB72A9"/>
    <w:rsid w:val="00DC222C"/>
    <w:rsid w:val="00DC5082"/>
    <w:rsid w:val="00DC51F7"/>
    <w:rsid w:val="00DC69BD"/>
    <w:rsid w:val="00DC7918"/>
    <w:rsid w:val="00DD043B"/>
    <w:rsid w:val="00DD1551"/>
    <w:rsid w:val="00DD1A0E"/>
    <w:rsid w:val="00DD2702"/>
    <w:rsid w:val="00DE14FA"/>
    <w:rsid w:val="00DE507D"/>
    <w:rsid w:val="00DF2E35"/>
    <w:rsid w:val="00DF6A97"/>
    <w:rsid w:val="00DF7C41"/>
    <w:rsid w:val="00E057AD"/>
    <w:rsid w:val="00E06EB5"/>
    <w:rsid w:val="00E13F7E"/>
    <w:rsid w:val="00E14140"/>
    <w:rsid w:val="00E20B97"/>
    <w:rsid w:val="00E2122B"/>
    <w:rsid w:val="00E21657"/>
    <w:rsid w:val="00E35215"/>
    <w:rsid w:val="00E44806"/>
    <w:rsid w:val="00E47539"/>
    <w:rsid w:val="00E47D98"/>
    <w:rsid w:val="00E51503"/>
    <w:rsid w:val="00E5216B"/>
    <w:rsid w:val="00E53B96"/>
    <w:rsid w:val="00E566C6"/>
    <w:rsid w:val="00E56B9A"/>
    <w:rsid w:val="00E57026"/>
    <w:rsid w:val="00E57F62"/>
    <w:rsid w:val="00E607B9"/>
    <w:rsid w:val="00E60C11"/>
    <w:rsid w:val="00E63329"/>
    <w:rsid w:val="00E6644D"/>
    <w:rsid w:val="00E71E33"/>
    <w:rsid w:val="00E75C48"/>
    <w:rsid w:val="00E81D1F"/>
    <w:rsid w:val="00E861E0"/>
    <w:rsid w:val="00E862C9"/>
    <w:rsid w:val="00E90FEC"/>
    <w:rsid w:val="00E92725"/>
    <w:rsid w:val="00EA0CEB"/>
    <w:rsid w:val="00EA1D56"/>
    <w:rsid w:val="00EA3283"/>
    <w:rsid w:val="00EA3B35"/>
    <w:rsid w:val="00EA68F1"/>
    <w:rsid w:val="00EB2DA2"/>
    <w:rsid w:val="00EB7FBB"/>
    <w:rsid w:val="00EC1404"/>
    <w:rsid w:val="00EC63C9"/>
    <w:rsid w:val="00EC761F"/>
    <w:rsid w:val="00ED1585"/>
    <w:rsid w:val="00ED1EAD"/>
    <w:rsid w:val="00ED33E7"/>
    <w:rsid w:val="00ED45A5"/>
    <w:rsid w:val="00ED4D41"/>
    <w:rsid w:val="00ED6AFF"/>
    <w:rsid w:val="00ED7C44"/>
    <w:rsid w:val="00EE0AA6"/>
    <w:rsid w:val="00EE2D15"/>
    <w:rsid w:val="00EE3304"/>
    <w:rsid w:val="00EE37AF"/>
    <w:rsid w:val="00EE3EE3"/>
    <w:rsid w:val="00EE43DD"/>
    <w:rsid w:val="00EE5160"/>
    <w:rsid w:val="00EE58EA"/>
    <w:rsid w:val="00EF0D5E"/>
    <w:rsid w:val="00EF1680"/>
    <w:rsid w:val="00EF2C0E"/>
    <w:rsid w:val="00EF5EF7"/>
    <w:rsid w:val="00F018C1"/>
    <w:rsid w:val="00F01FA5"/>
    <w:rsid w:val="00F0285E"/>
    <w:rsid w:val="00F0322A"/>
    <w:rsid w:val="00F0374D"/>
    <w:rsid w:val="00F047D8"/>
    <w:rsid w:val="00F048F8"/>
    <w:rsid w:val="00F04C49"/>
    <w:rsid w:val="00F06A6A"/>
    <w:rsid w:val="00F077ED"/>
    <w:rsid w:val="00F1097B"/>
    <w:rsid w:val="00F124A3"/>
    <w:rsid w:val="00F14B7D"/>
    <w:rsid w:val="00F16286"/>
    <w:rsid w:val="00F22B11"/>
    <w:rsid w:val="00F22ECB"/>
    <w:rsid w:val="00F23337"/>
    <w:rsid w:val="00F26159"/>
    <w:rsid w:val="00F268A6"/>
    <w:rsid w:val="00F30C6E"/>
    <w:rsid w:val="00F33CB5"/>
    <w:rsid w:val="00F400EE"/>
    <w:rsid w:val="00F402FA"/>
    <w:rsid w:val="00F41B52"/>
    <w:rsid w:val="00F464A8"/>
    <w:rsid w:val="00F46866"/>
    <w:rsid w:val="00F46932"/>
    <w:rsid w:val="00F60F3B"/>
    <w:rsid w:val="00F63FF5"/>
    <w:rsid w:val="00F64077"/>
    <w:rsid w:val="00F717DA"/>
    <w:rsid w:val="00F724A1"/>
    <w:rsid w:val="00F74071"/>
    <w:rsid w:val="00F763BC"/>
    <w:rsid w:val="00F76CD1"/>
    <w:rsid w:val="00F77D5C"/>
    <w:rsid w:val="00F921CD"/>
    <w:rsid w:val="00F92F07"/>
    <w:rsid w:val="00F9423A"/>
    <w:rsid w:val="00F94C01"/>
    <w:rsid w:val="00F979B9"/>
    <w:rsid w:val="00FA15EE"/>
    <w:rsid w:val="00FA1A1C"/>
    <w:rsid w:val="00FA2635"/>
    <w:rsid w:val="00FA2685"/>
    <w:rsid w:val="00FA42B7"/>
    <w:rsid w:val="00FA4EF8"/>
    <w:rsid w:val="00FA6D04"/>
    <w:rsid w:val="00FA70C6"/>
    <w:rsid w:val="00FA745C"/>
    <w:rsid w:val="00FB06CE"/>
    <w:rsid w:val="00FB34BD"/>
    <w:rsid w:val="00FC0960"/>
    <w:rsid w:val="00FC1CF3"/>
    <w:rsid w:val="00FC3158"/>
    <w:rsid w:val="00FC3820"/>
    <w:rsid w:val="00FC51CE"/>
    <w:rsid w:val="00FC6B9E"/>
    <w:rsid w:val="00FD1FDE"/>
    <w:rsid w:val="00FD6858"/>
    <w:rsid w:val="00FD6EFE"/>
    <w:rsid w:val="00FD7D46"/>
    <w:rsid w:val="00FD7E4B"/>
    <w:rsid w:val="00FE0853"/>
    <w:rsid w:val="00FE28C3"/>
    <w:rsid w:val="00FE5E92"/>
    <w:rsid w:val="00FE7B5D"/>
    <w:rsid w:val="00FF44E3"/>
    <w:rsid w:val="02A66311"/>
    <w:rsid w:val="04077A42"/>
    <w:rsid w:val="07A76325"/>
    <w:rsid w:val="096E387C"/>
    <w:rsid w:val="0AF771D1"/>
    <w:rsid w:val="0C814976"/>
    <w:rsid w:val="12C36C02"/>
    <w:rsid w:val="143A25CB"/>
    <w:rsid w:val="14F63256"/>
    <w:rsid w:val="15BF554F"/>
    <w:rsid w:val="166466B4"/>
    <w:rsid w:val="17691DB0"/>
    <w:rsid w:val="181617F5"/>
    <w:rsid w:val="1A3D6C48"/>
    <w:rsid w:val="20595E43"/>
    <w:rsid w:val="21C03CA0"/>
    <w:rsid w:val="268771CD"/>
    <w:rsid w:val="27425A8B"/>
    <w:rsid w:val="28C352D0"/>
    <w:rsid w:val="298E09A7"/>
    <w:rsid w:val="29A555B4"/>
    <w:rsid w:val="29D8049A"/>
    <w:rsid w:val="30B9540A"/>
    <w:rsid w:val="32C12383"/>
    <w:rsid w:val="33CD142D"/>
    <w:rsid w:val="34C50D78"/>
    <w:rsid w:val="35CB124D"/>
    <w:rsid w:val="380D3A76"/>
    <w:rsid w:val="403A2840"/>
    <w:rsid w:val="414C1000"/>
    <w:rsid w:val="43E26CD1"/>
    <w:rsid w:val="467F1249"/>
    <w:rsid w:val="4893385B"/>
    <w:rsid w:val="4BEB6B03"/>
    <w:rsid w:val="4D0253FF"/>
    <w:rsid w:val="4D3702BA"/>
    <w:rsid w:val="4E6E3CED"/>
    <w:rsid w:val="53491378"/>
    <w:rsid w:val="56EE7AF1"/>
    <w:rsid w:val="5911038D"/>
    <w:rsid w:val="593A24FB"/>
    <w:rsid w:val="5D9F296C"/>
    <w:rsid w:val="5F0B3A1F"/>
    <w:rsid w:val="60700CA2"/>
    <w:rsid w:val="62A62022"/>
    <w:rsid w:val="67442CD2"/>
    <w:rsid w:val="67A70F14"/>
    <w:rsid w:val="6A553347"/>
    <w:rsid w:val="6A843492"/>
    <w:rsid w:val="6ADC6957"/>
    <w:rsid w:val="6DE33D1C"/>
    <w:rsid w:val="6E6C321E"/>
    <w:rsid w:val="6F687F7A"/>
    <w:rsid w:val="72212268"/>
    <w:rsid w:val="736A037D"/>
    <w:rsid w:val="74382811"/>
    <w:rsid w:val="764947B6"/>
    <w:rsid w:val="780D4F25"/>
    <w:rsid w:val="787F2D28"/>
    <w:rsid w:val="79CC68E9"/>
    <w:rsid w:val="7DCC6F4B"/>
    <w:rsid w:val="7E510B87"/>
    <w:rsid w:val="7F0E1D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kern w:val="0"/>
      <w:sz w:val="18"/>
      <w:szCs w:val="18"/>
      <w:lang w:val="zh-CN"/>
    </w:rPr>
  </w:style>
  <w:style w:type="paragraph" w:styleId="3">
    <w:name w:val="footer"/>
    <w:basedOn w:val="1"/>
    <w:link w:val="13"/>
    <w:unhideWhenUsed/>
    <w:qFormat/>
    <w:uiPriority w:val="99"/>
    <w:pPr>
      <w:tabs>
        <w:tab w:val="center" w:pos="4153"/>
        <w:tab w:val="right" w:pos="8306"/>
      </w:tabs>
      <w:snapToGrid w:val="0"/>
      <w:jc w:val="left"/>
    </w:pPr>
    <w:rPr>
      <w:sz w:val="18"/>
      <w:szCs w:val="18"/>
      <w:lang w:val="zh-CN"/>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semiHidden/>
    <w:unhideWhenUsed/>
    <w:qFormat/>
    <w:uiPriority w:val="99"/>
    <w:rPr>
      <w:color w:val="800080"/>
      <w:u w:val="single"/>
    </w:rPr>
  </w:style>
  <w:style w:type="character" w:styleId="10">
    <w:name w:val="Hyperlink"/>
    <w:qFormat/>
    <w:uiPriority w:val="99"/>
    <w:rPr>
      <w:color w:val="0000FF"/>
      <w:u w:val="single"/>
    </w:rPr>
  </w:style>
  <w:style w:type="character" w:customStyle="1" w:styleId="11">
    <w:name w:val="批注框文本 字符"/>
    <w:link w:val="2"/>
    <w:semiHidden/>
    <w:qFormat/>
    <w:uiPriority w:val="99"/>
    <w:rPr>
      <w:rFonts w:ascii="Times New Roman" w:hAnsi="Times New Roman" w:eastAsia="宋体" w:cs="Times New Roman"/>
      <w:sz w:val="18"/>
      <w:szCs w:val="18"/>
    </w:rPr>
  </w:style>
  <w:style w:type="character" w:customStyle="1" w:styleId="12">
    <w:name w:val="页眉 字符"/>
    <w:link w:val="4"/>
    <w:qFormat/>
    <w:uiPriority w:val="99"/>
    <w:rPr>
      <w:rFonts w:ascii="Times New Roman" w:hAnsi="Times New Roman"/>
      <w:kern w:val="2"/>
      <w:sz w:val="18"/>
      <w:szCs w:val="18"/>
    </w:rPr>
  </w:style>
  <w:style w:type="character" w:customStyle="1" w:styleId="13">
    <w:name w:val="页脚 字符"/>
    <w:link w:val="3"/>
    <w:qFormat/>
    <w:uiPriority w:val="99"/>
    <w:rPr>
      <w:rFonts w:ascii="Times New Roman" w:hAnsi="Times New Roman"/>
      <w:kern w:val="2"/>
      <w:sz w:val="18"/>
      <w:szCs w:val="18"/>
    </w:rPr>
  </w:style>
  <w:style w:type="paragraph" w:styleId="14">
    <w:name w:val="List Paragraph"/>
    <w:basedOn w:val="1"/>
    <w:qFormat/>
    <w:uiPriority w:val="34"/>
    <w:pPr>
      <w:ind w:firstLine="420" w:firstLineChars="200"/>
    </w:pPr>
  </w:style>
  <w:style w:type="character" w:customStyle="1" w:styleId="15">
    <w:name w:val="未处理的提及1"/>
    <w:basedOn w:val="8"/>
    <w:qFormat/>
    <w:uiPriority w:val="99"/>
    <w:rPr>
      <w:color w:val="605E5C"/>
      <w:shd w:val="clear" w:color="auto" w:fill="E1DFDD"/>
    </w:rPr>
  </w:style>
  <w:style w:type="character" w:customStyle="1" w:styleId="16">
    <w:name w:val="未处理的提及2"/>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2735D-15AE-4744-8B36-3D7FB5CCD46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2162</Words>
  <Characters>2323</Characters>
  <Lines>17</Lines>
  <Paragraphs>4</Paragraphs>
  <TotalTime>1</TotalTime>
  <ScaleCrop>false</ScaleCrop>
  <LinksUpToDate>false</LinksUpToDate>
  <CharactersWithSpaces>2349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2022-09-06T07:41:00Z</dcterms:created>
  <dc:creator>User</dc:creator>
  <cp:lastModifiedBy>10866800</cp:lastModifiedBy>
  <cp:lastPrinted>2016-08-28T04:45:00Z</cp:lastPrinted>
  <dcterms:modified xsi:type="dcterms:W3CDTF">2024-02-23T08:37:41Z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F90CF657602B42759D53919FDA3EF087</vt:lpwstr>
  </property>
</Properties>
</file>