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jc w:val="center"/>
        <w:outlineLvl w:val="9"/>
        <w:rPr>
          <w:rFonts w:hint="eastAsia"/>
          <w:sz w:val="52"/>
          <w:szCs w:val="52"/>
          <w:lang w:val="en-US" w:eastAsia="zh-CN"/>
        </w:rPr>
      </w:pPr>
      <w:bookmarkStart w:id="0" w:name="_Toc32505"/>
      <w:r>
        <w:rPr>
          <w:rFonts w:hint="eastAsia"/>
          <w:sz w:val="52"/>
          <w:szCs w:val="52"/>
          <w:lang w:val="en-US" w:eastAsia="zh-CN"/>
        </w:rPr>
        <w:t>安徽建筑大学</w:t>
      </w:r>
      <w:bookmarkEnd w:id="0"/>
      <w:r>
        <w:rPr>
          <w:rFonts w:hint="eastAsia"/>
          <w:sz w:val="52"/>
          <w:szCs w:val="52"/>
          <w:lang w:val="en-US" w:eastAsia="zh-CN"/>
        </w:rPr>
        <w:t>财务报销自助接单机</w:t>
      </w:r>
      <w:bookmarkStart w:id="5" w:name="_GoBack"/>
      <w:bookmarkEnd w:id="5"/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使用文字说明书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48"/>
          <w:szCs w:val="48"/>
        </w:rPr>
      </w:pPr>
      <w:r>
        <w:rPr>
          <w:rFonts w:ascii="宋体" w:hAnsi="宋体" w:eastAsia="宋体"/>
          <w:sz w:val="48"/>
          <w:szCs w:val="48"/>
        </w:rPr>
        <w:t>目录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48"/>
          <w:szCs w:val="48"/>
        </w:rPr>
      </w:pP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TOC \o "1-1" \h \u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_Toc18367 </w:instrText>
      </w:r>
      <w:r>
        <w:rPr>
          <w:sz w:val="32"/>
          <w:szCs w:val="32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一、登陆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_Toc18367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_Toc2555 </w:instrText>
      </w:r>
      <w:r>
        <w:rPr>
          <w:sz w:val="32"/>
          <w:szCs w:val="32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二、菜单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_Toc2555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_Toc22291 </w:instrText>
      </w:r>
      <w:r>
        <w:rPr>
          <w:sz w:val="32"/>
          <w:szCs w:val="32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三、送单管理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_Toc22291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_Toc14355 </w:instrText>
      </w:r>
      <w:r>
        <w:rPr>
          <w:sz w:val="32"/>
          <w:szCs w:val="32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四、 送单查询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_Toc14355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r>
        <w:rPr>
          <w:sz w:val="32"/>
          <w:szCs w:val="32"/>
        </w:rPr>
        <w:fldChar w:fldCharType="end"/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bookmarkStart w:id="1" w:name="_Toc18367"/>
      <w:r>
        <w:rPr>
          <w:rFonts w:hint="eastAsia"/>
          <w:lang w:val="en-US" w:eastAsia="zh-CN"/>
        </w:rPr>
        <w:t>一、登陆</w:t>
      </w:r>
      <w:bookmarkEnd w:id="1"/>
    </w:p>
    <w:p>
      <w:pPr>
        <w:numPr>
          <w:ilvl w:val="0"/>
          <w:numId w:val="1"/>
        </w:num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点击屏幕右下角欢迎登陆按钮登陆财务自助终端系统，进入系统菜单页面。</w:t>
      </w:r>
    </w:p>
    <w:p>
      <w:pPr>
        <w:numPr>
          <w:ilvl w:val="0"/>
          <w:numId w:val="0"/>
        </w:numPr>
        <w:bidi w:val="0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bookmarkStart w:id="2" w:name="_Toc2555"/>
      <w:r>
        <w:rPr>
          <w:rFonts w:hint="eastAsia"/>
          <w:lang w:val="en-US" w:eastAsia="zh-CN"/>
        </w:rPr>
        <w:t>二、菜单</w:t>
      </w:r>
      <w:bookmarkEnd w:id="2"/>
    </w:p>
    <w:p>
      <w:pPr>
        <w:numPr>
          <w:ilvl w:val="0"/>
          <w:numId w:val="0"/>
        </w:numPr>
        <w:bidi w:val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1.系统菜单页面主要分为送单管理和送单查询两项功能，送单管理用于扫描单据、拍摄单据附件、投递单据，送单查询用于后期查询送单结果。</w:t>
      </w:r>
    </w:p>
    <w:p>
      <w:pPr>
        <w:numPr>
          <w:ilvl w:val="0"/>
          <w:numId w:val="0"/>
        </w:numPr>
        <w:bidi w:val="0"/>
        <w:rPr>
          <w:rFonts w:hint="default"/>
          <w:sz w:val="44"/>
          <w:szCs w:val="44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bookmarkStart w:id="3" w:name="_Toc22291"/>
      <w:r>
        <w:rPr>
          <w:rFonts w:hint="eastAsia"/>
          <w:lang w:val="en-US" w:eastAsia="zh-CN"/>
        </w:rPr>
        <w:t>三、送单管理</w:t>
      </w:r>
      <w:bookmarkEnd w:id="3"/>
    </w:p>
    <w:p>
      <w:pPr>
        <w:numPr>
          <w:ilvl w:val="0"/>
          <w:numId w:val="0"/>
        </w:num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1.点击送单管理，首先需要通过机器右方扫描枪扫描单据右上角的二维码，扫描时注意不能距离过近或过远，扫描完成后点击右上角的下一步按钮准备录制单据视频；</w:t>
      </w:r>
    </w:p>
    <w:p>
      <w:pPr>
        <w:numPr>
          <w:ilvl w:val="0"/>
          <w:numId w:val="0"/>
        </w:num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2.将单据置于机器右方A4字样黑色布垫上方，点击开始录制按钮开始录制附件，只需确保每张附件都拍到即可，拍摄完毕后点击完成录制按钮，再点击下一步准备开始投递单据；</w:t>
      </w:r>
    </w:p>
    <w:p>
      <w:pPr>
        <w:numPr>
          <w:ilvl w:val="0"/>
          <w:numId w:val="0"/>
        </w:num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3.将单据附件装入文件袋中，点击确认按钮打开闸门，将装好附件的文件袋侧放入投递口，确认投递完毕后点击结束送单按钮结束投单流程。</w:t>
      </w:r>
    </w:p>
    <w:p>
      <w:pPr>
        <w:numPr>
          <w:ilvl w:val="0"/>
          <w:numId w:val="0"/>
        </w:numPr>
        <w:bidi w:val="0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4" w:name="_Toc14355"/>
      <w:r>
        <w:rPr>
          <w:rFonts w:hint="eastAsia"/>
          <w:lang w:val="en-US" w:eastAsia="zh-CN"/>
        </w:rPr>
        <w:t>送单查询</w:t>
      </w:r>
      <w:bookmarkEnd w:id="4"/>
    </w:p>
    <w:p>
      <w:pPr>
        <w:numPr>
          <w:ilvl w:val="0"/>
          <w:numId w:val="0"/>
        </w:numPr>
        <w:bidi w:val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1.送单完毕后，如需查看自己是否投递成功，可通过送单查询功能，扫描送单时凭条打印机打印的回执单上的二维码，查询上次送单结果。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78BAF"/>
    <w:multiLevelType w:val="singleLevel"/>
    <w:tmpl w:val="BC678B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87E663"/>
    <w:multiLevelType w:val="singleLevel"/>
    <w:tmpl w:val="4487E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GRlNmQxZTRjMDMwNDNjMGIzMjhjY2ExZjk3ZmEifQ=="/>
  </w:docVars>
  <w:rsids>
    <w:rsidRoot w:val="1C8D2E7D"/>
    <w:rsid w:val="1C8D2E7D"/>
    <w:rsid w:val="639C648F"/>
    <w:rsid w:val="69C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438</Characters>
  <Lines>0</Lines>
  <Paragraphs>0</Paragraphs>
  <TotalTime>1</TotalTime>
  <ScaleCrop>false</ScaleCrop>
  <LinksUpToDate>false</LinksUpToDate>
  <CharactersWithSpaces>443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2022-11-22T06:19:00Z</dcterms:created>
  <dc:creator>落叶</dc:creator>
  <cp:lastModifiedBy>wjb</cp:lastModifiedBy>
  <dcterms:modified xsi:type="dcterms:W3CDTF">2022-11-24T03:28:35Z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81F019EB1FD5422A97896AF0EBF3992B</vt:lpwstr>
  </property>
</Properties>
</file>