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B7" w:rsidRDefault="00BC79CD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  <w:bookmarkStart w:id="0" w:name="_GoBack"/>
      <w:r>
        <w:rPr>
          <w:rFonts w:ascii="宋体" w:hAnsi="宋体" w:cs="方正小标宋简体" w:hint="eastAsia"/>
          <w:b/>
          <w:bCs/>
          <w:sz w:val="44"/>
          <w:szCs w:val="44"/>
        </w:rPr>
        <w:t>安徽建筑大学党委人武部</w:t>
      </w:r>
      <w:r>
        <w:rPr>
          <w:rFonts w:ascii="宋体" w:hAnsi="宋体" w:cs="方正小标宋简体" w:hint="eastAsia"/>
          <w:b/>
          <w:bCs/>
          <w:sz w:val="44"/>
          <w:szCs w:val="44"/>
        </w:rPr>
        <w:t>2024</w:t>
      </w:r>
      <w:r>
        <w:rPr>
          <w:rFonts w:ascii="宋体" w:hAnsi="宋体" w:cs="方正小标宋简体" w:hint="eastAsia"/>
          <w:b/>
          <w:bCs/>
          <w:sz w:val="44"/>
          <w:szCs w:val="44"/>
        </w:rPr>
        <w:t>年军训服装</w:t>
      </w:r>
    </w:p>
    <w:p w:rsidR="00033FB7" w:rsidRDefault="00BC79CD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  <w:r>
        <w:rPr>
          <w:rFonts w:ascii="宋体" w:hAnsi="宋体" w:cs="方正小标宋简体" w:hint="eastAsia"/>
          <w:b/>
          <w:bCs/>
          <w:sz w:val="44"/>
          <w:szCs w:val="44"/>
        </w:rPr>
        <w:t>采购项目调研公告</w:t>
      </w:r>
    </w:p>
    <w:bookmarkEnd w:id="0"/>
    <w:p w:rsidR="00033FB7" w:rsidRDefault="00033FB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3FB7" w:rsidRDefault="00BC79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各供应商：</w:t>
      </w:r>
    </w:p>
    <w:p w:rsidR="00033FB7" w:rsidRDefault="00BC79C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年新生入学军事训练将于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月份开展，需进行军训服装采购，现面向你单位征询相关意见，请根据工作实际填写相关情况并提出反馈意见（反馈意见可以批注形式反馈），反馈意见加盖单位公章扫描为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版，于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日之前反馈至邮箱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103490357</w:t>
      </w:r>
      <w:r>
        <w:rPr>
          <w:rFonts w:ascii="仿宋_GB2312" w:eastAsia="仿宋_GB2312" w:hAnsi="仿宋_GB2312" w:cs="仿宋_GB2312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sz w:val="32"/>
          <w:szCs w:val="32"/>
        </w:rPr>
        <w:t>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，谢谢！</w:t>
      </w:r>
    </w:p>
    <w:p w:rsidR="00033FB7" w:rsidRDefault="00033F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3FB7" w:rsidRDefault="00033F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3FB7" w:rsidRDefault="00033F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3FB7" w:rsidRDefault="00033F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3FB7" w:rsidRDefault="00BC79C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安徽建筑大学党委人武部</w:t>
      </w:r>
    </w:p>
    <w:p w:rsidR="00033FB7" w:rsidRDefault="00BC79C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33FB7" w:rsidRDefault="00033F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033FB7"/>
    <w:p w:rsidR="00033FB7" w:rsidRDefault="00BC79CD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供应商单位名称（公章）：</w:t>
      </w:r>
    </w:p>
    <w:p w:rsidR="00033FB7" w:rsidRDefault="00BC79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联系人及联系方式：</w:t>
      </w:r>
    </w:p>
    <w:p w:rsidR="00033FB7" w:rsidRDefault="00033F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3FB7" w:rsidRDefault="00BC79C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一、项目名称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安徽建筑大学党委人武部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年军训服装采购项目</w:t>
      </w:r>
    </w:p>
    <w:p w:rsidR="00033FB7" w:rsidRDefault="00BC79CD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二、项目概况：</w:t>
      </w:r>
    </w:p>
    <w:p w:rsidR="00033FB7" w:rsidRDefault="00BC79CD">
      <w:pPr>
        <w:pStyle w:val="20"/>
        <w:spacing w:line="500" w:lineRule="exact"/>
        <w:ind w:leftChars="0" w:left="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年新生军训预计人数为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名，具体数量以实际报到人数为准。新生军训物资预算金额为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每套。军训物资包括：迷彩军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训服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套（迷彩上衣含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（印染）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迷彩裤）、迷彩短袖汗衫（短袖汗衫含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（印染））、迷彩帽（帽徽图样为安徽建筑大学校徽黄底蓝色校徽）、迷彩鞋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双、编织外腰带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条、肩章一付。</w:t>
      </w:r>
    </w:p>
    <w:p w:rsidR="00033FB7" w:rsidRDefault="00BC79CD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三、付款方式：【供应商可以批注形式提出合理化建议】</w:t>
      </w:r>
    </w:p>
    <w:p w:rsidR="00033FB7" w:rsidRDefault="00BC79CD">
      <w:pPr>
        <w:pStyle w:val="20"/>
        <w:spacing w:line="500" w:lineRule="exact"/>
        <w:ind w:leftChars="0" w:left="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服装交付并经现场随机抽样送检验收合格后，按照“合同单价×实际领取服装数量”进行结算，一次性付清。</w:t>
      </w:r>
    </w:p>
    <w:p w:rsidR="00033FB7" w:rsidRDefault="00BC79CD">
      <w:pPr>
        <w:spacing w:line="500" w:lineRule="exact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四、主要要求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【供应商可以批注形式提出合理化建议】</w:t>
      </w:r>
    </w:p>
    <w:p w:rsidR="00033FB7" w:rsidRDefault="00BC79CD">
      <w:pPr>
        <w:spacing w:line="500" w:lineRule="exact"/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（一）整体要求</w:t>
      </w:r>
    </w:p>
    <w:p w:rsidR="00033FB7" w:rsidRDefault="00BC79CD">
      <w:pPr>
        <w:spacing w:line="50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、迷彩军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（迷彩外套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迷彩裤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帽子）</w:t>
      </w:r>
    </w:p>
    <w:p w:rsidR="00033FB7" w:rsidRDefault="00BC79CD">
      <w:pPr>
        <w:numPr>
          <w:ilvl w:val="0"/>
          <w:numId w:val="1"/>
        </w:numPr>
        <w:spacing w:line="500" w:lineRule="exact"/>
        <w:ind w:firstLineChars="100" w:firstLine="32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使用说明按照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GB/T5296.4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GB1840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规定；</w:t>
      </w:r>
    </w:p>
    <w:p w:rsidR="00033FB7" w:rsidRDefault="00BC79CD">
      <w:pPr>
        <w:numPr>
          <w:ilvl w:val="0"/>
          <w:numId w:val="1"/>
        </w:numPr>
        <w:spacing w:line="500" w:lineRule="exact"/>
        <w:ind w:firstLineChars="100" w:firstLine="32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整套服装及肩章样式不得违反《军服管理条例》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迷彩服、帽花纹应明显区别于现役军服。号型按</w:t>
      </w:r>
      <w:r>
        <w:rPr>
          <w:rFonts w:ascii="仿宋_GB2312" w:eastAsia="仿宋_GB2312" w:hAnsi="仿宋_GB2312" w:cs="仿宋_GB2312" w:hint="eastAsia"/>
          <w:sz w:val="32"/>
          <w:szCs w:val="32"/>
        </w:rPr>
        <w:t>GB/T1335(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所有部分）规定执行；</w:t>
      </w:r>
    </w:p>
    <w:p w:rsidR="00033FB7" w:rsidRDefault="00BC79CD">
      <w:pPr>
        <w:numPr>
          <w:ilvl w:val="0"/>
          <w:numId w:val="1"/>
        </w:numPr>
        <w:spacing w:line="500" w:lineRule="exact"/>
        <w:ind w:firstLineChars="100" w:firstLine="32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外观及缝制质量：符合国家及行业标准，不允许有破洞，拉链缺齿、拉链锁头脱落、无破损性外观疵点，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线迹顺直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，卷边拼缝平服、不露毛边</w:t>
      </w:r>
      <w:r>
        <w:rPr>
          <w:rFonts w:ascii="仿宋_GB2312" w:eastAsia="仿宋_GB2312" w:hAnsi="仿宋_GB2312" w:cs="仿宋_GB2312" w:hint="eastAsia"/>
          <w:sz w:val="32"/>
          <w:szCs w:val="32"/>
        </w:rPr>
        <w:t>，缝口处应回针。</w:t>
      </w:r>
    </w:p>
    <w:p w:rsidR="00033FB7" w:rsidRDefault="00BC79CD">
      <w:pPr>
        <w:spacing w:line="500" w:lineRule="exact"/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、迷彩短袖汗衫（训练短袖）</w:t>
      </w:r>
    </w:p>
    <w:p w:rsidR="00033FB7" w:rsidRDefault="00BC79CD">
      <w:pPr>
        <w:spacing w:line="500" w:lineRule="exact"/>
        <w:ind w:firstLineChars="100" w:firstLine="32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使用说明按照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GB/T5296.4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GB1840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规定；</w:t>
      </w:r>
    </w:p>
    <w:p w:rsidR="00033FB7" w:rsidRDefault="00BC79CD">
      <w:pPr>
        <w:spacing w:line="500" w:lineRule="exact"/>
        <w:ind w:firstLineChars="100" w:firstLine="32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不得违反《军服管理条例》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迷彩服、帽花纹应明显区别于现役军服。号型按</w:t>
      </w:r>
      <w:r>
        <w:rPr>
          <w:rFonts w:ascii="仿宋_GB2312" w:eastAsia="仿宋_GB2312" w:hAnsi="仿宋_GB2312" w:cs="仿宋_GB2312" w:hint="eastAsia"/>
          <w:sz w:val="32"/>
          <w:szCs w:val="32"/>
        </w:rPr>
        <w:t>GB/T1335(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所有部分）规定执行；</w:t>
      </w:r>
    </w:p>
    <w:p w:rsidR="00033FB7" w:rsidRDefault="00BC79CD">
      <w:pPr>
        <w:spacing w:line="500" w:lineRule="exact"/>
        <w:ind w:firstLineChars="100" w:firstLine="32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外观及缝制质量：符合国家及行业标准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不允许跳针断线。缝制牢固，松紧适宜。熨烫平整，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线头修清无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杂物。</w:t>
      </w:r>
    </w:p>
    <w:p w:rsidR="00033FB7" w:rsidRDefault="00BC79CD">
      <w:pPr>
        <w:adjustRightInd w:val="0"/>
        <w:snapToGrid w:val="0"/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、迷彩鞋（含鞋带）：学生军训穿用布面胶鞋。</w:t>
      </w:r>
    </w:p>
    <w:p w:rsidR="00033FB7" w:rsidRDefault="00BC79CD">
      <w:pPr>
        <w:adjustRightInd w:val="0"/>
        <w:snapToGrid w:val="0"/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产品鞋号、型号按</w:t>
      </w:r>
      <w:r>
        <w:rPr>
          <w:rFonts w:ascii="仿宋_GB2312" w:eastAsia="仿宋_GB2312" w:hAnsi="仿宋_GB2312" w:cs="仿宋_GB2312" w:hint="eastAsia"/>
          <w:sz w:val="32"/>
          <w:szCs w:val="32"/>
        </w:rPr>
        <w:t>GB/T3293.1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的规定执行；</w:t>
      </w:r>
    </w:p>
    <w:p w:rsidR="00033FB7" w:rsidRDefault="00BC79CD">
      <w:pPr>
        <w:adjustRightInd w:val="0"/>
        <w:snapToGrid w:val="0"/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要求鞋底、帮面无裂痕，鞋底结合处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脱胶。针码整齐，不留线头。鞋帮和鞋底耐磨，透气性好、穿着舒适。拉伸强度、外底厚度等应符合国家及行业标准。</w:t>
      </w:r>
    </w:p>
    <w:p w:rsidR="00033FB7" w:rsidRDefault="00BC79CD">
      <w:pPr>
        <w:adjustRightInd w:val="0"/>
        <w:snapToGrid w:val="0"/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、编制外腰带</w:t>
      </w:r>
    </w:p>
    <w:p w:rsidR="00033FB7" w:rsidRDefault="00BC79CD">
      <w:pPr>
        <w:adjustRightInd w:val="0"/>
        <w:snapToGrid w:val="0"/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腰带为锦纶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机织腰带，安全性能按</w:t>
      </w:r>
      <w:r>
        <w:rPr>
          <w:rFonts w:ascii="仿宋_GB2312" w:eastAsia="仿宋_GB2312" w:hAnsi="仿宋_GB2312" w:cs="仿宋_GB2312" w:hint="eastAsia"/>
          <w:sz w:val="32"/>
          <w:szCs w:val="32"/>
        </w:rPr>
        <w:t>GB18401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2010C</w:t>
      </w:r>
      <w:r>
        <w:rPr>
          <w:rFonts w:ascii="仿宋_GB2312" w:eastAsia="仿宋_GB2312" w:hAnsi="仿宋_GB2312" w:cs="仿宋_GB2312" w:hint="eastAsia"/>
          <w:sz w:val="32"/>
          <w:szCs w:val="32"/>
        </w:rPr>
        <w:t>类标准执行。</w:t>
      </w:r>
    </w:p>
    <w:p w:rsidR="00033FB7" w:rsidRDefault="00BC79CD">
      <w:pPr>
        <w:adjustRightInd w:val="0"/>
        <w:snapToGrid w:val="0"/>
        <w:spacing w:line="500" w:lineRule="exact"/>
        <w:ind w:firstLineChars="100" w:firstLine="32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（二）技术要求</w:t>
      </w:r>
    </w:p>
    <w:tbl>
      <w:tblPr>
        <w:tblpPr w:leftFromText="180" w:rightFromText="180" w:vertAnchor="text" w:horzAnchor="page" w:tblpX="1815" w:tblpY="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9"/>
        <w:gridCol w:w="4934"/>
        <w:gridCol w:w="1093"/>
      </w:tblGrid>
      <w:tr w:rsidR="00033FB7">
        <w:tc>
          <w:tcPr>
            <w:tcW w:w="871" w:type="dxa"/>
          </w:tcPr>
          <w:p w:rsidR="00033FB7" w:rsidRDefault="00BC79C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1" w:name="_Hlk140598426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72" w:type="dxa"/>
          </w:tcPr>
          <w:p w:rsidR="00033FB7" w:rsidRDefault="00BC79C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050" w:type="dxa"/>
          </w:tcPr>
          <w:p w:rsidR="00033FB7" w:rsidRDefault="00BC79C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技术参数及要求</w:t>
            </w:r>
          </w:p>
        </w:tc>
        <w:tc>
          <w:tcPr>
            <w:tcW w:w="1129" w:type="dxa"/>
          </w:tcPr>
          <w:p w:rsidR="00033FB7" w:rsidRDefault="00BC79CD">
            <w:pPr>
              <w:spacing w:line="20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是否</w:t>
            </w:r>
          </w:p>
          <w:p w:rsidR="00033FB7" w:rsidRDefault="00BC79CD">
            <w:pPr>
              <w:spacing w:line="20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满足</w:t>
            </w:r>
          </w:p>
        </w:tc>
      </w:tr>
      <w:tr w:rsidR="00033FB7">
        <w:tc>
          <w:tcPr>
            <w:tcW w:w="871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472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迷彩帽</w:t>
            </w:r>
          </w:p>
        </w:tc>
        <w:tc>
          <w:tcPr>
            <w:tcW w:w="5050" w:type="dxa"/>
          </w:tcPr>
          <w:p w:rsidR="00033FB7" w:rsidRDefault="00BC79CD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、符合中华人民共和国国家纺织品基本安全技术规范要求，棉≥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25%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，涤纶≤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75%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GB18401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－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2010B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类标准；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迷彩帽可调节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。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甲醛含量＜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75mg/kg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PH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值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4.0-8.5,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可分解致癌芳香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胺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染料≤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20 mg/kg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。（提供第三方有权机构出具的检测报告扫描件）</w:t>
            </w:r>
          </w:p>
        </w:tc>
        <w:tc>
          <w:tcPr>
            <w:tcW w:w="1129" w:type="dxa"/>
            <w:vAlign w:val="center"/>
          </w:tcPr>
          <w:p w:rsidR="00033FB7" w:rsidRDefault="00033FB7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033FB7">
        <w:tc>
          <w:tcPr>
            <w:tcW w:w="871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472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迷彩军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训服</w:t>
            </w:r>
            <w:proofErr w:type="gramEnd"/>
          </w:p>
        </w:tc>
        <w:tc>
          <w:tcPr>
            <w:tcW w:w="5050" w:type="dxa"/>
          </w:tcPr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、学生军训服装式样及标准，按照上级教育行政主管部门的规定进行制作。符合中华人民共和国国家纺织品基本安全技术规范要求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GB18401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―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2010B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类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lastRenderedPageBreak/>
              <w:t>有关标准。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2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迷彩服为涤棉混合面料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棉≥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35%;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3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甲醛含量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(mg/kg)&lt;75;PH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值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5.0~8.5;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4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耐水色牢度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变色≥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级、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沾色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★</w:t>
            </w:r>
            <w:r>
              <w:rPr>
                <w:rFonts w:ascii="宋体" w:hAnsi="宋体" w:cs="Arial" w:hint="eastAsia"/>
                <w:bCs/>
                <w:sz w:val="24"/>
              </w:rPr>
              <w:t>5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耐干摩擦色牢度≥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、防紫外</w:t>
            </w:r>
            <w:r>
              <w:rPr>
                <w:rFonts w:ascii="宋体" w:hAnsi="宋体" w:cs="Arial" w:hint="eastAsia"/>
                <w:bCs/>
                <w:sz w:val="24"/>
              </w:rPr>
              <w:t>线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性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性能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UPF&gt;50,T(UVA)AV/%&lt;5;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7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耐光色牢度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、耐皂洗色牢度≥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9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面料起球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1</w:t>
            </w:r>
            <w:r>
              <w:rPr>
                <w:rFonts w:ascii="宋体" w:hAnsi="宋体" w:cs="Arial"/>
                <w:bCs/>
                <w:sz w:val="24"/>
              </w:rPr>
              <w:t>0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牢度接缝强力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(N)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后袖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窿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缝≥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140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裤后裆缝≥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140;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无异味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;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检测报告中出具的纺织品中禁用的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24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种偶氮染料证明文件活性印染，可直接接触皮肤，对人体无害。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注：提供省级及以上质检部门或技术监督部门质检报告扫描件，原件备查。</w:t>
            </w:r>
          </w:p>
        </w:tc>
        <w:tc>
          <w:tcPr>
            <w:tcW w:w="1129" w:type="dxa"/>
            <w:vAlign w:val="center"/>
          </w:tcPr>
          <w:p w:rsidR="00033FB7" w:rsidRDefault="00033FB7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033FB7">
        <w:trPr>
          <w:trHeight w:val="3818"/>
        </w:trPr>
        <w:tc>
          <w:tcPr>
            <w:tcW w:w="871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72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迷彩短袖汗衫</w:t>
            </w:r>
          </w:p>
        </w:tc>
        <w:tc>
          <w:tcPr>
            <w:tcW w:w="5050" w:type="dxa"/>
          </w:tcPr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GB18401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―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2010B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类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规定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、无异味；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、甲醛含量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(mg/kg)&lt;75;PH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值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5.0~8.5;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、可分解致癌芳香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胺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染料：禁用；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、面料色牢度（级）≥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3(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耐皂洗、耐水、耐摩擦、耐汗渍、耐光）；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100%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聚酯纤维。</w:t>
            </w:r>
          </w:p>
        </w:tc>
        <w:tc>
          <w:tcPr>
            <w:tcW w:w="1129" w:type="dxa"/>
            <w:vAlign w:val="center"/>
          </w:tcPr>
          <w:p w:rsidR="00033FB7" w:rsidRDefault="00033FB7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033FB7">
        <w:trPr>
          <w:trHeight w:val="5235"/>
        </w:trPr>
        <w:tc>
          <w:tcPr>
            <w:tcW w:w="871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472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编织外腰带</w:t>
            </w:r>
          </w:p>
        </w:tc>
        <w:tc>
          <w:tcPr>
            <w:tcW w:w="5050" w:type="dxa"/>
          </w:tcPr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1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符合中华人民共和国国家纺织品基本安全技术规范要求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GB18401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―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2010C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类有关标准。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2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腰带宽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厘米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带头宽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厘米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腰带长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米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3-1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米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左右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、甲醛含量≤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50mg/kg;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耐汗渍色牢度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酸、碱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；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、变色≥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沾色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4 ;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可分解致癌芳香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胺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染料≤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200 mg/kg;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6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腰带为锦纶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129" w:type="dxa"/>
            <w:vAlign w:val="center"/>
          </w:tcPr>
          <w:p w:rsidR="00033FB7" w:rsidRDefault="00033FB7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033FB7">
        <w:tc>
          <w:tcPr>
            <w:tcW w:w="871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472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迷彩鞋</w:t>
            </w:r>
          </w:p>
        </w:tc>
        <w:tc>
          <w:tcPr>
            <w:tcW w:w="5050" w:type="dxa"/>
          </w:tcPr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1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执行国标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拉伸强度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(MPa)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8.0;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2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外底拉断伸长（％）≥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320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；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3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硬度（邵尔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A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）≤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75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；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4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围条与鞋帮粘附强度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(N/mm)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2.0;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整鞋耐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屈挠次数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围条无裂缝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;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外底无裂缝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;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帮面无裂面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鞋底厚度≥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2.0;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6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衬里和内垫摩擦色牢度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沾色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3;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7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PH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值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鞋面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)4.0-9.0;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8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游离甲醛可分解致癌芳香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胺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染料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(mg/kg)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75;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9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可萃取重金属砷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(mg/kg)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1.0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铅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(mg/kg)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1.0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(mg/kg)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≤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1.0;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1</w:t>
            </w:r>
            <w:r>
              <w:rPr>
                <w:rFonts w:ascii="宋体" w:hAnsi="宋体" w:cs="Arial"/>
                <w:bCs/>
                <w:sz w:val="24"/>
              </w:rPr>
              <w:t>0</w:t>
            </w:r>
            <w:r>
              <w:rPr>
                <w:rFonts w:ascii="宋体" w:hAnsi="宋体" w:cs="Arial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含氯酚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mg/kg: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四氯苯酚不应检出。</w:t>
            </w:r>
          </w:p>
        </w:tc>
        <w:tc>
          <w:tcPr>
            <w:tcW w:w="1129" w:type="dxa"/>
            <w:vAlign w:val="center"/>
          </w:tcPr>
          <w:p w:rsidR="00033FB7" w:rsidRDefault="00033FB7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  <w:highlight w:val="yellow"/>
              </w:rPr>
            </w:pPr>
          </w:p>
        </w:tc>
      </w:tr>
      <w:tr w:rsidR="00033FB7">
        <w:tc>
          <w:tcPr>
            <w:tcW w:w="871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472" w:type="dxa"/>
            <w:vAlign w:val="center"/>
          </w:tcPr>
          <w:p w:rsidR="00033FB7" w:rsidRDefault="00BC79CD">
            <w:pPr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肩章</w:t>
            </w:r>
          </w:p>
        </w:tc>
        <w:tc>
          <w:tcPr>
            <w:tcW w:w="5050" w:type="dxa"/>
          </w:tcPr>
          <w:p w:rsidR="00033FB7" w:rsidRDefault="00BC79CD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学员夏季肩章</w:t>
            </w:r>
          </w:p>
        </w:tc>
        <w:tc>
          <w:tcPr>
            <w:tcW w:w="1129" w:type="dxa"/>
            <w:vAlign w:val="center"/>
          </w:tcPr>
          <w:p w:rsidR="00033FB7" w:rsidRDefault="00033FB7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bookmarkEnd w:id="1"/>
    <w:p w:rsidR="00033FB7" w:rsidRDefault="00BC79CD">
      <w:pPr>
        <w:pStyle w:val="2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（三）其他要求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、所有项目按校方要求或展品样式、色彩、质量供货；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、服装要做到不褪色、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开线、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无自然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破损，同时满足部分特体需求；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、保证物品直接发放到每个学生手中，并负责非人为丢失、破损等原因的免费个人调换；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、供应商严格履行义务，不得私自向他人转让成交项目，否则承担违约责任；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、产品符合我国服装质量标准，在签订合同后，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个日历日内联系校方确定产品样式并提供实物样品（样品包括学生军训迷彩服装、短袖、迷彩鞋、腰带、迷彩帽、肩章、臂章完整一套），要求不带生产商标记。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、交付成品上衣、短袖、裤子需烫印校方校徽，具体位置及大小由中标人与校方沟通确定。</w:t>
      </w:r>
    </w:p>
    <w:p w:rsidR="00033FB7" w:rsidRDefault="00BC79CD">
      <w:pPr>
        <w:pStyle w:val="2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（四）供货期及质量要求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供货期抽检样品合格后，供应商在采购人指定时间将货物送至指定地点（验收合格一个月内，具体发放时间以通知为准），并负责发放。整套服装及迷彩鞋尺寸由供应商联系校方提前准备，保证每个学生都能穿上合体服装。</w:t>
      </w:r>
    </w:p>
    <w:p w:rsidR="00033FB7" w:rsidRDefault="00BC79C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质量要求：供应商须严格按国家或行业的有关规程、规范和采购人要求制作，达到“国家或行业的有关质量标准”和招标文件要求及指定样品的同等等级。</w:t>
      </w:r>
    </w:p>
    <w:p w:rsidR="00033FB7" w:rsidRDefault="00BC79CD">
      <w:pPr>
        <w:pStyle w:val="a3"/>
        <w:spacing w:line="4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货物交付期限、运输、交付地点和方式</w:t>
      </w:r>
    </w:p>
    <w:p w:rsidR="00033FB7" w:rsidRDefault="00BC79CD">
      <w:pPr>
        <w:pStyle w:val="a3"/>
        <w:spacing w:line="48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、交付期限：合同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个日历日内完成生产并送检，在采购人指定时间将货物送至指定地点（具体发放时间以通知为准）；</w:t>
      </w:r>
    </w:p>
    <w:p w:rsidR="00033FB7" w:rsidRDefault="00BC79CD">
      <w:pPr>
        <w:pStyle w:val="a3"/>
        <w:spacing w:line="48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、运输：乙方负责运输并承担费用；</w:t>
      </w:r>
    </w:p>
    <w:p w:rsidR="00033FB7" w:rsidRDefault="00BC79CD">
      <w:pPr>
        <w:pStyle w:val="a3"/>
        <w:spacing w:line="48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、交付地点：安徽建筑大学南、北校区；</w:t>
      </w:r>
    </w:p>
    <w:p w:rsidR="00033FB7" w:rsidRDefault="00BC79CD">
      <w:pPr>
        <w:adjustRightInd w:val="0"/>
        <w:snapToGrid w:val="0"/>
        <w:spacing w:line="48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、交付方式：送货上门，并负责发放以及调换。</w:t>
      </w:r>
    </w:p>
    <w:p w:rsidR="00033FB7" w:rsidRDefault="00BC79CD">
      <w:pPr>
        <w:adjustRightInd w:val="0"/>
        <w:snapToGrid w:val="0"/>
        <w:spacing w:line="480" w:lineRule="exact"/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六、其他方面的建议。</w:t>
      </w:r>
    </w:p>
    <w:sectPr w:rsidR="0003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CAE3"/>
    <w:multiLevelType w:val="singleLevel"/>
    <w:tmpl w:val="2230CAE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3YjVmNjAzNGY4MGM1NmQ5Nzk3ZjQzZWIzMGY2ZWIifQ=="/>
  </w:docVars>
  <w:rsids>
    <w:rsidRoot w:val="5E166CD4"/>
    <w:rsid w:val="00033FB7"/>
    <w:rsid w:val="00123E47"/>
    <w:rsid w:val="002E6FBA"/>
    <w:rsid w:val="003965F4"/>
    <w:rsid w:val="004C7A20"/>
    <w:rsid w:val="0058325B"/>
    <w:rsid w:val="00633FE3"/>
    <w:rsid w:val="006F1856"/>
    <w:rsid w:val="00763648"/>
    <w:rsid w:val="00805145"/>
    <w:rsid w:val="008667FD"/>
    <w:rsid w:val="008B005A"/>
    <w:rsid w:val="008F0357"/>
    <w:rsid w:val="009E6135"/>
    <w:rsid w:val="00A30ADA"/>
    <w:rsid w:val="00A96219"/>
    <w:rsid w:val="00B31A23"/>
    <w:rsid w:val="00BC79CD"/>
    <w:rsid w:val="00DA2BBF"/>
    <w:rsid w:val="00DE6100"/>
    <w:rsid w:val="00F017EC"/>
    <w:rsid w:val="00F5445B"/>
    <w:rsid w:val="00F97170"/>
    <w:rsid w:val="012A2737"/>
    <w:rsid w:val="052971A9"/>
    <w:rsid w:val="05FD496D"/>
    <w:rsid w:val="0687687D"/>
    <w:rsid w:val="06F40BF0"/>
    <w:rsid w:val="07E46807"/>
    <w:rsid w:val="090D12BC"/>
    <w:rsid w:val="0A40746F"/>
    <w:rsid w:val="0C060AE7"/>
    <w:rsid w:val="0CAF01B1"/>
    <w:rsid w:val="0CE707EA"/>
    <w:rsid w:val="0D2C71FE"/>
    <w:rsid w:val="0FB26719"/>
    <w:rsid w:val="103001F2"/>
    <w:rsid w:val="11005262"/>
    <w:rsid w:val="131E2317"/>
    <w:rsid w:val="14983485"/>
    <w:rsid w:val="15EB6706"/>
    <w:rsid w:val="16B0772A"/>
    <w:rsid w:val="16EF088A"/>
    <w:rsid w:val="18F558C8"/>
    <w:rsid w:val="1A0757B7"/>
    <w:rsid w:val="1BC82E20"/>
    <w:rsid w:val="1E0808EE"/>
    <w:rsid w:val="211B3642"/>
    <w:rsid w:val="216E1364"/>
    <w:rsid w:val="21AE4866"/>
    <w:rsid w:val="222F1E4B"/>
    <w:rsid w:val="242B4894"/>
    <w:rsid w:val="25586907"/>
    <w:rsid w:val="263E440B"/>
    <w:rsid w:val="268C786C"/>
    <w:rsid w:val="26D2068D"/>
    <w:rsid w:val="27554102"/>
    <w:rsid w:val="2A39664F"/>
    <w:rsid w:val="2BB51544"/>
    <w:rsid w:val="2E9F34A2"/>
    <w:rsid w:val="2F911A4F"/>
    <w:rsid w:val="318D4498"/>
    <w:rsid w:val="320F75A3"/>
    <w:rsid w:val="34B54432"/>
    <w:rsid w:val="379C3687"/>
    <w:rsid w:val="38414D70"/>
    <w:rsid w:val="39184F8F"/>
    <w:rsid w:val="39F44D6F"/>
    <w:rsid w:val="3C352564"/>
    <w:rsid w:val="41774AD7"/>
    <w:rsid w:val="44202F4A"/>
    <w:rsid w:val="455A5726"/>
    <w:rsid w:val="45A858ED"/>
    <w:rsid w:val="45BB7BE1"/>
    <w:rsid w:val="45D63C32"/>
    <w:rsid w:val="496F0BFB"/>
    <w:rsid w:val="497F403E"/>
    <w:rsid w:val="4C746F8D"/>
    <w:rsid w:val="4E6323B1"/>
    <w:rsid w:val="4EE91D9C"/>
    <w:rsid w:val="4FD028AE"/>
    <w:rsid w:val="51257DF2"/>
    <w:rsid w:val="517942D3"/>
    <w:rsid w:val="52992845"/>
    <w:rsid w:val="531D5224"/>
    <w:rsid w:val="57A31A70"/>
    <w:rsid w:val="5838665C"/>
    <w:rsid w:val="5C3617AD"/>
    <w:rsid w:val="5C3F445D"/>
    <w:rsid w:val="5C5B0B6B"/>
    <w:rsid w:val="5DF30A58"/>
    <w:rsid w:val="5E0C4813"/>
    <w:rsid w:val="5E166CD4"/>
    <w:rsid w:val="5E5E7742"/>
    <w:rsid w:val="632E4F18"/>
    <w:rsid w:val="638C569A"/>
    <w:rsid w:val="63B75221"/>
    <w:rsid w:val="63C97091"/>
    <w:rsid w:val="644D158A"/>
    <w:rsid w:val="65E36238"/>
    <w:rsid w:val="66DB2FD4"/>
    <w:rsid w:val="6B0B7C00"/>
    <w:rsid w:val="6C7D68DC"/>
    <w:rsid w:val="6CF9436E"/>
    <w:rsid w:val="6D4713C4"/>
    <w:rsid w:val="6D7A3EBF"/>
    <w:rsid w:val="6EA6211A"/>
    <w:rsid w:val="714A1482"/>
    <w:rsid w:val="71AB5C99"/>
    <w:rsid w:val="7379604F"/>
    <w:rsid w:val="750D767A"/>
    <w:rsid w:val="75A31161"/>
    <w:rsid w:val="761C5F12"/>
    <w:rsid w:val="76AA651F"/>
    <w:rsid w:val="77A86B72"/>
    <w:rsid w:val="78034139"/>
    <w:rsid w:val="788C75D7"/>
    <w:rsid w:val="7C06244A"/>
    <w:rsid w:val="7D2708CA"/>
    <w:rsid w:val="7D811B8F"/>
    <w:rsid w:val="7E0E3838"/>
    <w:rsid w:val="7EBE525E"/>
    <w:rsid w:val="7F9935D5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21AB0A-2F5D-4BC8-9391-95B8E75B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next w:val="a5"/>
    <w:qFormat/>
    <w:pPr>
      <w:ind w:firstLine="660"/>
    </w:pPr>
    <w:rPr>
      <w:rFonts w:ascii="宋体" w:hAnsi="宋体"/>
      <w:color w:val="000000"/>
      <w:sz w:val="24"/>
      <w:szCs w:val="20"/>
    </w:rPr>
  </w:style>
  <w:style w:type="paragraph" w:styleId="a5">
    <w:name w:val="envelope return"/>
    <w:basedOn w:val="a"/>
    <w:autoRedefine/>
    <w:qFormat/>
    <w:pPr>
      <w:snapToGrid w:val="0"/>
    </w:pPr>
    <w:rPr>
      <w:rFonts w:ascii="Arial" w:hAnsi="Arial" w:cs="Arial"/>
      <w:szCs w:val="24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next w:val="a3"/>
    <w:autoRedefine/>
    <w:qFormat/>
    <w:pPr>
      <w:spacing w:after="120"/>
      <w:ind w:leftChars="200" w:left="420" w:firstLineChars="200" w:firstLine="420"/>
    </w:pPr>
    <w:rPr>
      <w:sz w:val="21"/>
    </w:rPr>
  </w:style>
  <w:style w:type="character" w:styleId="aa">
    <w:name w:val="annotation reference"/>
    <w:autoRedefine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9C7A9-AF51-4761-9CCD-3343F3B1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</Words>
  <Characters>2408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王</cp:lastModifiedBy>
  <cp:revision>2</cp:revision>
  <dcterms:created xsi:type="dcterms:W3CDTF">2024-04-23T03:21:00Z</dcterms:created>
  <dcterms:modified xsi:type="dcterms:W3CDTF">2024-04-23T03:21:00Z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BB0D9453C6BF4382842F7EA06AE25F97_13</vt:lpwstr>
  </property>
</Properties>
</file>